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D0FE8" w:rsidRDefault="00E3426B">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#98bis</w:t>
      </w:r>
      <w:r>
        <w:rPr>
          <w:rFonts w:ascii="Arial" w:hAnsi="Arial" w:cs="Arial"/>
          <w:b/>
          <w:bCs/>
          <w:sz w:val="22"/>
          <w:szCs w:val="22"/>
        </w:rPr>
        <w:tab/>
      </w:r>
      <w:r>
        <w:rPr>
          <w:rFonts w:ascii="Arial" w:hAnsi="Arial" w:cs="Arial"/>
          <w:b/>
          <w:bCs/>
          <w:sz w:val="22"/>
          <w:szCs w:val="22"/>
        </w:rPr>
        <w:tab/>
        <w:t>R1-</w:t>
      </w:r>
      <w:r>
        <w:t xml:space="preserve"> </w:t>
      </w:r>
      <w:r>
        <w:rPr>
          <w:rFonts w:ascii="Arial" w:hAnsi="Arial" w:cs="Arial"/>
          <w:b/>
          <w:bCs/>
          <w:sz w:val="22"/>
          <w:szCs w:val="22"/>
        </w:rPr>
        <w:t>1910281</w:t>
      </w:r>
    </w:p>
    <w:p w:rsidR="007D0FE8" w:rsidRDefault="00E3426B">
      <w:pPr>
        <w:tabs>
          <w:tab w:val="center" w:pos="4536"/>
          <w:tab w:val="right" w:pos="9639"/>
        </w:tabs>
        <w:spacing w:beforeLines="0" w:after="120" w:line="240" w:lineRule="auto"/>
        <w:ind w:right="2"/>
        <w:rPr>
          <w:rFonts w:ascii="Arial" w:hAnsi="Arial" w:cs="Arial"/>
          <w:b/>
          <w:bCs/>
          <w:sz w:val="22"/>
          <w:szCs w:val="22"/>
        </w:rPr>
      </w:pPr>
      <w:r>
        <w:rPr>
          <w:rFonts w:ascii="Arial" w:hAnsi="Arial" w:cs="Arial" w:hint="eastAsia"/>
          <w:b/>
          <w:bCs/>
          <w:sz w:val="22"/>
          <w:szCs w:val="22"/>
        </w:rPr>
        <w:t>Chongqing</w:t>
      </w:r>
      <w:r>
        <w:rPr>
          <w:rFonts w:ascii="Arial" w:hAnsi="Arial" w:cs="Arial" w:hint="eastAsia"/>
          <w:b/>
          <w:bCs/>
          <w:sz w:val="22"/>
          <w:szCs w:val="22"/>
          <w:lang w:eastAsia="ja-JP"/>
        </w:rPr>
        <w:t xml:space="preserve">, </w:t>
      </w:r>
      <w:r>
        <w:rPr>
          <w:rFonts w:ascii="Arial" w:hAnsi="Arial" w:cs="Arial" w:hint="eastAsia"/>
          <w:b/>
          <w:bCs/>
          <w:sz w:val="22"/>
          <w:szCs w:val="22"/>
        </w:rPr>
        <w:t>China</w:t>
      </w:r>
      <w:r>
        <w:rPr>
          <w:rFonts w:ascii="Arial" w:hAnsi="Arial" w:cs="Arial" w:hint="eastAsia"/>
          <w:b/>
          <w:bCs/>
          <w:sz w:val="22"/>
          <w:szCs w:val="22"/>
          <w:lang w:eastAsia="ja-JP"/>
        </w:rPr>
        <w:t xml:space="preserve">, </w:t>
      </w:r>
      <w:r>
        <w:rPr>
          <w:rFonts w:ascii="Arial" w:hAnsi="Arial" w:cs="Arial" w:hint="eastAsia"/>
          <w:b/>
          <w:bCs/>
          <w:sz w:val="22"/>
          <w:szCs w:val="22"/>
        </w:rPr>
        <w:t>October</w:t>
      </w:r>
      <w:r>
        <w:rPr>
          <w:rFonts w:ascii="Arial" w:hAnsi="Arial" w:cs="Arial"/>
          <w:b/>
          <w:bCs/>
          <w:sz w:val="22"/>
          <w:szCs w:val="22"/>
          <w:lang w:eastAsia="ja-JP"/>
        </w:rPr>
        <w:t xml:space="preserve"> </w:t>
      </w:r>
      <w:r>
        <w:rPr>
          <w:rFonts w:ascii="Arial" w:hAnsi="Arial" w:cs="Arial" w:hint="eastAsia"/>
          <w:b/>
          <w:bCs/>
          <w:sz w:val="22"/>
          <w:szCs w:val="22"/>
        </w:rPr>
        <w:t>14</w:t>
      </w:r>
      <w:r>
        <w:rPr>
          <w:rFonts w:ascii="Arial" w:hAnsi="Arial" w:cs="Arial"/>
          <w:b/>
          <w:bCs/>
          <w:sz w:val="22"/>
          <w:szCs w:val="22"/>
          <w:lang w:eastAsia="ja-JP"/>
        </w:rPr>
        <w:t xml:space="preserve">th – </w:t>
      </w:r>
      <w:r>
        <w:rPr>
          <w:rFonts w:ascii="Arial" w:hAnsi="Arial" w:cs="Arial" w:hint="eastAsia"/>
          <w:b/>
          <w:bCs/>
          <w:sz w:val="22"/>
          <w:szCs w:val="22"/>
        </w:rPr>
        <w:t>20</w:t>
      </w:r>
      <w:r>
        <w:rPr>
          <w:rFonts w:ascii="Arial" w:hAnsi="Arial" w:cs="Arial"/>
          <w:b/>
          <w:bCs/>
          <w:sz w:val="22"/>
          <w:szCs w:val="22"/>
          <w:lang w:eastAsia="ja-JP"/>
        </w:rPr>
        <w:t>th, 2019</w:t>
      </w:r>
    </w:p>
    <w:p w:rsidR="007D0FE8" w:rsidRDefault="00E3426B">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In-device coexistence between NR V2X and LTE V2X</w:t>
      </w:r>
    </w:p>
    <w:p w:rsidR="007D0FE8" w:rsidRDefault="00E3426B">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Sanechips</w:t>
      </w:r>
    </w:p>
    <w:p w:rsidR="007D0FE8" w:rsidRDefault="00E3426B">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7.2.4.4</w:t>
      </w:r>
    </w:p>
    <w:p w:rsidR="007D0FE8" w:rsidRDefault="00E3426B">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7D0FE8" w:rsidRDefault="00E3426B">
      <w:pPr>
        <w:pStyle w:val="1"/>
        <w:spacing w:before="120" w:after="120"/>
        <w:ind w:left="0"/>
        <w:rPr>
          <w:rFonts w:eastAsia="宋体"/>
        </w:rPr>
      </w:pPr>
      <w:r>
        <w:rPr>
          <w:rFonts w:eastAsia="宋体" w:hint="eastAsia"/>
        </w:rPr>
        <w:t>Introduction</w:t>
      </w:r>
    </w:p>
    <w:p w:rsidR="007D0FE8" w:rsidRDefault="00E3426B">
      <w:pPr>
        <w:spacing w:before="120" w:after="120"/>
        <w:rPr>
          <w:sz w:val="20"/>
        </w:rPr>
      </w:pPr>
      <w:r>
        <w:rPr>
          <w:sz w:val="20"/>
        </w:rPr>
        <w:t>At RAN1 #9</w:t>
      </w:r>
      <w:r>
        <w:rPr>
          <w:rFonts w:hint="eastAsia"/>
          <w:sz w:val="20"/>
        </w:rPr>
        <w:t>8</w:t>
      </w:r>
      <w:r>
        <w:rPr>
          <w:sz w:val="20"/>
        </w:rPr>
        <w:t xml:space="preserve"> meeting, the following </w:t>
      </w:r>
      <w:r>
        <w:rPr>
          <w:rFonts w:hint="eastAsia"/>
          <w:sz w:val="20"/>
        </w:rPr>
        <w:t>agreements</w:t>
      </w:r>
      <w:r>
        <w:rPr>
          <w:sz w:val="20"/>
        </w:rPr>
        <w:t xml:space="preserve"> were made [</w:t>
      </w:r>
      <w:r>
        <w:rPr>
          <w:rFonts w:hint="eastAsia"/>
          <w:sz w:val="20"/>
        </w:rPr>
        <w:t>1</w:t>
      </w:r>
      <w:r>
        <w:rPr>
          <w:sz w:val="20"/>
        </w:rPr>
        <w:t>]:</w:t>
      </w:r>
    </w:p>
    <w:p w:rsidR="007D0FE8" w:rsidRDefault="00E3426B">
      <w:pPr>
        <w:spacing w:before="120" w:after="120"/>
        <w:rPr>
          <w:b/>
          <w:bCs/>
        </w:rPr>
      </w:pPr>
      <w:r>
        <w:rPr>
          <w:highlight w:val="green"/>
        </w:rPr>
        <w:t>Agreements</w:t>
      </w:r>
      <w:r>
        <w:rPr>
          <w:b/>
          <w:bCs/>
        </w:rPr>
        <w:t>:</w:t>
      </w:r>
    </w:p>
    <w:p w:rsidR="007D0FE8" w:rsidRDefault="00E3426B">
      <w:pPr>
        <w:spacing w:before="120" w:after="120"/>
        <w:rPr>
          <w:sz w:val="20"/>
          <w:szCs w:val="22"/>
        </w:rPr>
      </w:pPr>
      <w:r>
        <w:rPr>
          <w:i/>
          <w:iCs/>
          <w:sz w:val="20"/>
          <w:szCs w:val="22"/>
        </w:rPr>
        <w:t>Unless packet priorities of both LTE and NR sidelink are known to both RATs prior to time of collision (subject to processing time restriction), then</w:t>
      </w:r>
    </w:p>
    <w:p w:rsidR="007D0FE8" w:rsidRDefault="00E3426B">
      <w:pPr>
        <w:pStyle w:val="af"/>
        <w:numPr>
          <w:ilvl w:val="0"/>
          <w:numId w:val="6"/>
        </w:numPr>
        <w:spacing w:after="120"/>
        <w:rPr>
          <w:i/>
          <w:iCs/>
          <w:sz w:val="20"/>
          <w:szCs w:val="20"/>
        </w:rPr>
      </w:pPr>
      <w:r>
        <w:rPr>
          <w:i/>
          <w:iCs/>
          <w:sz w:val="20"/>
          <w:szCs w:val="20"/>
        </w:rPr>
        <w:t xml:space="preserve">It is up to UE implementation to handle LTE </w:t>
      </w:r>
      <w:r>
        <w:rPr>
          <w:i/>
          <w:iCs/>
          <w:sz w:val="20"/>
          <w:szCs w:val="20"/>
        </w:rPr>
        <w:t>Tx/NR Rx overlap.</w:t>
      </w:r>
    </w:p>
    <w:p w:rsidR="007D0FE8" w:rsidRDefault="00E3426B">
      <w:pPr>
        <w:pStyle w:val="af"/>
        <w:numPr>
          <w:ilvl w:val="0"/>
          <w:numId w:val="6"/>
        </w:numPr>
        <w:spacing w:after="120"/>
        <w:rPr>
          <w:sz w:val="20"/>
          <w:szCs w:val="20"/>
        </w:rPr>
      </w:pPr>
      <w:r>
        <w:rPr>
          <w:i/>
          <w:iCs/>
          <w:sz w:val="20"/>
          <w:szCs w:val="20"/>
        </w:rPr>
        <w:t>It is up to UE implementation to handle NR Tx and LTE Rx overlap</w:t>
      </w:r>
      <w:r>
        <w:rPr>
          <w:sz w:val="20"/>
          <w:szCs w:val="20"/>
        </w:rPr>
        <w:t>.</w:t>
      </w:r>
    </w:p>
    <w:p w:rsidR="007D0FE8" w:rsidRDefault="00E3426B">
      <w:pPr>
        <w:spacing w:before="120" w:after="120"/>
        <w:rPr>
          <w:highlight w:val="green"/>
        </w:rPr>
      </w:pPr>
      <w:r>
        <w:rPr>
          <w:highlight w:val="green"/>
        </w:rPr>
        <w:t>Agreements:</w:t>
      </w:r>
    </w:p>
    <w:p w:rsidR="007D0FE8" w:rsidRDefault="00E3426B">
      <w:pPr>
        <w:numPr>
          <w:ilvl w:val="0"/>
          <w:numId w:val="7"/>
        </w:numPr>
        <w:spacing w:before="120" w:after="120"/>
        <w:rPr>
          <w:sz w:val="20"/>
        </w:rPr>
      </w:pPr>
      <w:r>
        <w:rPr>
          <w:i/>
          <w:iCs/>
          <w:sz w:val="20"/>
        </w:rPr>
        <w:t>RAN1 understand that NR V2X priority field and PPPP are directly comparable i.e. the same numerical value has the same meaning in both the RATs.</w:t>
      </w:r>
      <w:r>
        <w:rPr>
          <w:sz w:val="20"/>
        </w:rPr>
        <w:t xml:space="preserve"> </w:t>
      </w:r>
    </w:p>
    <w:p w:rsidR="007D0FE8" w:rsidRDefault="00E3426B">
      <w:pPr>
        <w:numPr>
          <w:ilvl w:val="1"/>
          <w:numId w:val="7"/>
        </w:numPr>
        <w:spacing w:before="120" w:after="120"/>
      </w:pPr>
      <w:r>
        <w:rPr>
          <w:i/>
          <w:iCs/>
          <w:sz w:val="20"/>
        </w:rPr>
        <w:t>Ask SA2 to con</w:t>
      </w:r>
      <w:r>
        <w:rPr>
          <w:i/>
          <w:iCs/>
          <w:sz w:val="20"/>
        </w:rPr>
        <w:t>firm the understanding. If understanding is incorrect, please provide solution.</w:t>
      </w:r>
      <w:r>
        <w:t xml:space="preserve"> </w:t>
      </w:r>
    </w:p>
    <w:p w:rsidR="007D0FE8" w:rsidRDefault="00E3426B">
      <w:pPr>
        <w:spacing w:before="120" w:after="120"/>
        <w:rPr>
          <w:sz w:val="20"/>
        </w:rPr>
      </w:pPr>
      <w:r>
        <w:rPr>
          <w:rFonts w:hint="eastAsia"/>
          <w:sz w:val="20"/>
        </w:rPr>
        <w:t>Other agreements and working assumption were reached at RAN1 #97 and 96bis meeting [2][3]:</w:t>
      </w:r>
    </w:p>
    <w:p w:rsidR="007D0FE8" w:rsidRDefault="00E3426B">
      <w:pPr>
        <w:spacing w:before="120" w:after="120"/>
      </w:pPr>
      <w:r>
        <w:rPr>
          <w:highlight w:val="green"/>
        </w:rPr>
        <w:t>Agreements</w:t>
      </w:r>
      <w:r>
        <w:t>:</w:t>
      </w:r>
    </w:p>
    <w:p w:rsidR="007D0FE8" w:rsidRDefault="00E3426B">
      <w:pPr>
        <w:pStyle w:val="af"/>
        <w:numPr>
          <w:ilvl w:val="0"/>
          <w:numId w:val="8"/>
        </w:numPr>
        <w:spacing w:after="120"/>
        <w:rPr>
          <w:i/>
          <w:iCs/>
          <w:sz w:val="20"/>
          <w:szCs w:val="20"/>
        </w:rPr>
      </w:pPr>
      <w:r>
        <w:rPr>
          <w:i/>
          <w:iCs/>
          <w:sz w:val="20"/>
          <w:szCs w:val="20"/>
        </w:rPr>
        <w:t>For Tx/Tx overlap,</w:t>
      </w:r>
    </w:p>
    <w:p w:rsidR="007D0FE8" w:rsidRDefault="00E3426B">
      <w:pPr>
        <w:pStyle w:val="af"/>
        <w:numPr>
          <w:ilvl w:val="1"/>
          <w:numId w:val="8"/>
        </w:numPr>
        <w:spacing w:after="120"/>
        <w:rPr>
          <w:i/>
          <w:iCs/>
          <w:sz w:val="20"/>
          <w:szCs w:val="20"/>
        </w:rPr>
      </w:pPr>
      <w:r>
        <w:rPr>
          <w:i/>
          <w:iCs/>
          <w:sz w:val="20"/>
          <w:szCs w:val="20"/>
        </w:rPr>
        <w:t>Confirm the working assumption made in RAN1#96bis</w:t>
      </w:r>
    </w:p>
    <w:p w:rsidR="007D0FE8" w:rsidRDefault="00E3426B">
      <w:pPr>
        <w:pStyle w:val="af"/>
        <w:numPr>
          <w:ilvl w:val="1"/>
          <w:numId w:val="8"/>
        </w:numPr>
        <w:spacing w:after="120"/>
        <w:rPr>
          <w:sz w:val="20"/>
          <w:szCs w:val="20"/>
        </w:rPr>
      </w:pPr>
      <w:r>
        <w:rPr>
          <w:i/>
          <w:iCs/>
          <w:sz w:val="20"/>
          <w:szCs w:val="20"/>
        </w:rPr>
        <w:t xml:space="preserve">UE </w:t>
      </w:r>
      <w:r>
        <w:rPr>
          <w:i/>
          <w:iCs/>
          <w:sz w:val="20"/>
          <w:szCs w:val="20"/>
        </w:rPr>
        <w:t>capability is defined for short-term time-scale TDM for in-device coexistence</w:t>
      </w:r>
    </w:p>
    <w:p w:rsidR="007D0FE8" w:rsidRDefault="00E3426B">
      <w:pPr>
        <w:spacing w:before="120" w:after="120"/>
      </w:pPr>
      <w:r>
        <w:rPr>
          <w:highlight w:val="green"/>
        </w:rPr>
        <w:t>Agreements</w:t>
      </w:r>
      <w:r>
        <w:t>:</w:t>
      </w:r>
    </w:p>
    <w:p w:rsidR="007D0FE8" w:rsidRDefault="00E3426B">
      <w:pPr>
        <w:pStyle w:val="af"/>
        <w:numPr>
          <w:ilvl w:val="0"/>
          <w:numId w:val="8"/>
        </w:numPr>
        <w:spacing w:after="120"/>
        <w:rPr>
          <w:szCs w:val="20"/>
        </w:rPr>
      </w:pPr>
      <w:r>
        <w:rPr>
          <w:i/>
          <w:iCs/>
          <w:sz w:val="20"/>
          <w:szCs w:val="20"/>
        </w:rPr>
        <w:t>For Rx/Rx overlap,</w:t>
      </w:r>
      <w:r>
        <w:rPr>
          <w:szCs w:val="20"/>
        </w:rPr>
        <w:t xml:space="preserve"> </w:t>
      </w:r>
    </w:p>
    <w:p w:rsidR="007D0FE8" w:rsidRDefault="00E3426B">
      <w:pPr>
        <w:pStyle w:val="af"/>
        <w:numPr>
          <w:ilvl w:val="1"/>
          <w:numId w:val="8"/>
        </w:numPr>
        <w:spacing w:after="120"/>
        <w:ind w:hanging="1440"/>
        <w:rPr>
          <w:i/>
          <w:iCs/>
          <w:sz w:val="20"/>
          <w:szCs w:val="20"/>
        </w:rPr>
      </w:pPr>
      <w:r>
        <w:rPr>
          <w:i/>
          <w:iCs/>
          <w:sz w:val="20"/>
          <w:szCs w:val="20"/>
        </w:rPr>
        <w:t>Up to UE implementation to manage receptions of LTE and NR sidelinks.</w:t>
      </w:r>
    </w:p>
    <w:p w:rsidR="007D0FE8" w:rsidRDefault="00E3426B">
      <w:pPr>
        <w:spacing w:before="120" w:after="120"/>
        <w:ind w:left="1440" w:hanging="1440"/>
        <w:rPr>
          <w:highlight w:val="darkYellow"/>
        </w:rPr>
      </w:pPr>
      <w:r>
        <w:rPr>
          <w:highlight w:val="darkYellow"/>
        </w:rPr>
        <w:t>Working assumption:</w:t>
      </w:r>
    </w:p>
    <w:p w:rsidR="007D0FE8" w:rsidRDefault="00E3426B">
      <w:pPr>
        <w:pStyle w:val="af"/>
        <w:numPr>
          <w:ilvl w:val="0"/>
          <w:numId w:val="8"/>
        </w:numPr>
        <w:spacing w:after="120"/>
        <w:rPr>
          <w:i/>
          <w:iCs/>
          <w:sz w:val="20"/>
          <w:szCs w:val="20"/>
        </w:rPr>
      </w:pPr>
      <w:r>
        <w:rPr>
          <w:i/>
          <w:iCs/>
          <w:sz w:val="20"/>
          <w:szCs w:val="20"/>
        </w:rPr>
        <w:t xml:space="preserve">For Tx/Tx overlap, </w:t>
      </w:r>
    </w:p>
    <w:p w:rsidR="007D0FE8" w:rsidRDefault="00E3426B">
      <w:pPr>
        <w:pStyle w:val="af"/>
        <w:numPr>
          <w:ilvl w:val="1"/>
          <w:numId w:val="8"/>
        </w:numPr>
        <w:spacing w:beforeLines="50" w:before="120" w:after="120" w:line="260" w:lineRule="auto"/>
        <w:ind w:left="1446" w:hanging="363"/>
        <w:rPr>
          <w:rFonts w:eastAsia="宋体"/>
          <w:i/>
          <w:iCs/>
          <w:sz w:val="20"/>
          <w:szCs w:val="22"/>
        </w:rPr>
      </w:pPr>
      <w:r>
        <w:rPr>
          <w:rFonts w:eastAsia="宋体"/>
          <w:i/>
          <w:iCs/>
          <w:sz w:val="20"/>
          <w:szCs w:val="22"/>
        </w:rPr>
        <w:t>If packet priorities of both LTE and</w:t>
      </w:r>
      <w:r>
        <w:rPr>
          <w:rFonts w:eastAsia="宋体"/>
          <w:i/>
          <w:iCs/>
          <w:sz w:val="20"/>
          <w:szCs w:val="22"/>
        </w:rPr>
        <w:t xml:space="preserve"> NR sidelink transmissions are known to both RATs prior to time of transmission subject to processing time restriction, then the packet with a higher relative priority is transmitted </w:t>
      </w:r>
    </w:p>
    <w:p w:rsidR="007D0FE8" w:rsidRDefault="00E3426B">
      <w:pPr>
        <w:pStyle w:val="af"/>
        <w:numPr>
          <w:ilvl w:val="2"/>
          <w:numId w:val="8"/>
        </w:numPr>
        <w:spacing w:beforeLines="50" w:before="120" w:after="120" w:line="260" w:lineRule="auto"/>
        <w:ind w:left="2166" w:hanging="363"/>
        <w:rPr>
          <w:i/>
          <w:iCs/>
          <w:sz w:val="20"/>
          <w:szCs w:val="20"/>
        </w:rPr>
      </w:pPr>
      <w:r>
        <w:rPr>
          <w:i/>
          <w:iCs/>
          <w:sz w:val="20"/>
          <w:szCs w:val="20"/>
        </w:rPr>
        <w:t>In case the priorities of LTE and NR SL transmissions are the same, then</w:t>
      </w:r>
      <w:r>
        <w:rPr>
          <w:i/>
          <w:iCs/>
          <w:sz w:val="20"/>
          <w:szCs w:val="20"/>
        </w:rPr>
        <w:t xml:space="preserve"> it is up to UE implementation as to which transmission is chosen (e.g., taking into account congestion, etc.)</w:t>
      </w:r>
    </w:p>
    <w:p w:rsidR="007D0FE8" w:rsidRDefault="00E3426B">
      <w:pPr>
        <w:pStyle w:val="af"/>
        <w:numPr>
          <w:ilvl w:val="1"/>
          <w:numId w:val="8"/>
        </w:numPr>
        <w:spacing w:beforeLines="50" w:before="120" w:after="120" w:line="260" w:lineRule="auto"/>
        <w:ind w:left="1446" w:hanging="363"/>
        <w:rPr>
          <w:i/>
          <w:iCs/>
          <w:sz w:val="20"/>
          <w:szCs w:val="20"/>
        </w:rPr>
      </w:pPr>
      <w:r>
        <w:rPr>
          <w:i/>
          <w:iCs/>
          <w:sz w:val="20"/>
          <w:szCs w:val="20"/>
        </w:rPr>
        <w:t>If packet priorities of both LTE and NR sidelink transmissions are not known to both RATs prior to time of transmission subject to processing tim</w:t>
      </w:r>
      <w:r>
        <w:rPr>
          <w:i/>
          <w:iCs/>
          <w:sz w:val="20"/>
          <w:szCs w:val="20"/>
        </w:rPr>
        <w:t>e restriction, then it is up to UE implementation to manage Tx/Tx overlaps (e.g., LTE transmissions are always prioritized, etc.)</w:t>
      </w:r>
    </w:p>
    <w:p w:rsidR="007D0FE8" w:rsidRDefault="00E3426B">
      <w:pPr>
        <w:pStyle w:val="af"/>
        <w:numPr>
          <w:ilvl w:val="1"/>
          <w:numId w:val="8"/>
        </w:numPr>
        <w:spacing w:beforeLines="50" w:before="120" w:after="120" w:line="260" w:lineRule="auto"/>
        <w:ind w:left="1446" w:hanging="363"/>
        <w:rPr>
          <w:sz w:val="20"/>
          <w:szCs w:val="20"/>
        </w:rPr>
      </w:pPr>
      <w:r>
        <w:rPr>
          <w:i/>
          <w:iCs/>
          <w:sz w:val="20"/>
          <w:szCs w:val="20"/>
        </w:rPr>
        <w:t>RAN1 does not assume any impact to LTE physical layer specifications</w:t>
      </w:r>
    </w:p>
    <w:p w:rsidR="007D0FE8" w:rsidRDefault="00E3426B">
      <w:pPr>
        <w:spacing w:before="120" w:after="120"/>
        <w:rPr>
          <w:sz w:val="20"/>
        </w:rPr>
      </w:pPr>
      <w:r>
        <w:rPr>
          <w:sz w:val="20"/>
        </w:rPr>
        <w:t xml:space="preserve">In this contribution, we will discuss some potential </w:t>
      </w:r>
      <w:r>
        <w:rPr>
          <w:sz w:val="20"/>
          <w:lang w:eastAsia="ko-KR"/>
        </w:rPr>
        <w:t>TDM-</w:t>
      </w:r>
      <w:r>
        <w:rPr>
          <w:sz w:val="20"/>
          <w:lang w:eastAsia="ko-KR"/>
        </w:rPr>
        <w:t>based</w:t>
      </w:r>
      <w:r>
        <w:rPr>
          <w:sz w:val="20"/>
        </w:rPr>
        <w:t xml:space="preserve"> solutions about the coexistence </w:t>
      </w:r>
      <w:r>
        <w:rPr>
          <w:sz w:val="20"/>
          <w:lang w:eastAsia="ko-KR"/>
        </w:rPr>
        <w:t>mechanisms</w:t>
      </w:r>
      <w:r>
        <w:rPr>
          <w:sz w:val="20"/>
        </w:rPr>
        <w:t>.</w:t>
      </w:r>
    </w:p>
    <w:p w:rsidR="007D0FE8" w:rsidRDefault="00E3426B">
      <w:pPr>
        <w:pStyle w:val="1"/>
        <w:spacing w:before="120" w:after="120"/>
        <w:ind w:left="0"/>
      </w:pPr>
      <w:r>
        <w:rPr>
          <w:rFonts w:hint="eastAsia"/>
        </w:rPr>
        <w:lastRenderedPageBreak/>
        <w:t>Discussion</w:t>
      </w:r>
      <w:r>
        <w:t>s</w:t>
      </w:r>
      <w:r>
        <w:rPr>
          <w:rFonts w:hint="eastAsia"/>
        </w:rPr>
        <w:t xml:space="preserve"> </w:t>
      </w:r>
    </w:p>
    <w:p w:rsidR="007D0FE8" w:rsidRDefault="00E3426B">
      <w:pPr>
        <w:pStyle w:val="2"/>
        <w:spacing w:before="120" w:after="120"/>
        <w:ind w:left="991" w:right="210" w:hangingChars="354" w:hanging="991"/>
        <w:rPr>
          <w:szCs w:val="22"/>
        </w:rPr>
      </w:pPr>
      <w:r>
        <w:rPr>
          <w:rFonts w:eastAsia="宋体" w:hint="eastAsia"/>
          <w:szCs w:val="22"/>
        </w:rPr>
        <w:t>Overlap involving sidelink synchronization signal/channel or PSFCH</w:t>
      </w:r>
    </w:p>
    <w:p w:rsidR="007D0FE8" w:rsidRDefault="00E3426B">
      <w:pPr>
        <w:spacing w:before="120" w:after="120"/>
        <w:rPr>
          <w:sz w:val="20"/>
        </w:rPr>
      </w:pPr>
      <w:r>
        <w:rPr>
          <w:rFonts w:hint="eastAsia"/>
          <w:sz w:val="20"/>
        </w:rPr>
        <w:t xml:space="preserve">For the issues of Tx/Tx and Tx/Rx overlap, agreements have been reached for PSCCH/PSSCH transmission/reception which is </w:t>
      </w:r>
      <w:r>
        <w:rPr>
          <w:rFonts w:hint="eastAsia"/>
          <w:sz w:val="20"/>
        </w:rPr>
        <w:t>associated with priority of packet indicated in PSCCH. But in some cases, overlap between PSCCH/PSSCH and other channels/signals, e.g., S-SSB, PSFCH, and LTE SLSS/PSBCH, would exist.</w:t>
      </w:r>
      <w:r>
        <w:rPr>
          <w:sz w:val="20"/>
        </w:rPr>
        <w:t xml:space="preserve"> </w:t>
      </w:r>
      <w:r>
        <w:rPr>
          <w:rFonts w:hint="eastAsia"/>
          <w:sz w:val="20"/>
        </w:rPr>
        <w:t>Moreover, overlap between two other channels/signals, e.g., S-SSB and LTE</w:t>
      </w:r>
      <w:r>
        <w:rPr>
          <w:rFonts w:hint="eastAsia"/>
          <w:sz w:val="20"/>
        </w:rPr>
        <w:t xml:space="preserve"> SLSS/PSBCH, may also exist. If NR V2X module wants to transmit an S-SSB on one of synchronization resources on a carrier, LTE V2X module </w:t>
      </w:r>
      <w:r>
        <w:rPr>
          <w:sz w:val="20"/>
        </w:rPr>
        <w:t>cannot</w:t>
      </w:r>
      <w:r>
        <w:rPr>
          <w:rFonts w:hint="eastAsia"/>
          <w:sz w:val="20"/>
        </w:rPr>
        <w:t xml:space="preserve"> transmit or receive any signal/channel at the same time domain in another carrier because of RF capability or h</w:t>
      </w:r>
      <w:r>
        <w:rPr>
          <w:rFonts w:hint="eastAsia"/>
          <w:sz w:val="20"/>
        </w:rPr>
        <w:t>alf-duplex constraints.</w:t>
      </w:r>
    </w:p>
    <w:p w:rsidR="007D0FE8" w:rsidRDefault="00E3426B">
      <w:pPr>
        <w:spacing w:before="120" w:after="120"/>
        <w:rPr>
          <w:sz w:val="20"/>
        </w:rPr>
      </w:pPr>
      <w:r>
        <w:rPr>
          <w:sz w:val="20"/>
        </w:rPr>
        <w:t>The agreement</w:t>
      </w:r>
      <w:r>
        <w:rPr>
          <w:rFonts w:hint="eastAsia"/>
          <w:sz w:val="20"/>
        </w:rPr>
        <w:t>s</w:t>
      </w:r>
      <w:r>
        <w:rPr>
          <w:sz w:val="20"/>
        </w:rPr>
        <w:t xml:space="preserve"> reached in previous RAN1 meeting</w:t>
      </w:r>
      <w:r>
        <w:rPr>
          <w:rFonts w:hint="eastAsia"/>
          <w:sz w:val="20"/>
        </w:rPr>
        <w:t>s</w:t>
      </w:r>
      <w:r>
        <w:rPr>
          <w:sz w:val="20"/>
        </w:rPr>
        <w:t xml:space="preserve"> </w:t>
      </w:r>
      <w:r>
        <w:rPr>
          <w:rFonts w:hint="eastAsia"/>
          <w:sz w:val="20"/>
        </w:rPr>
        <w:t xml:space="preserve">do </w:t>
      </w:r>
      <w:r>
        <w:rPr>
          <w:sz w:val="20"/>
        </w:rPr>
        <w:t>not consider the scenario</w:t>
      </w:r>
      <w:r>
        <w:rPr>
          <w:rFonts w:hint="eastAsia"/>
          <w:sz w:val="20"/>
        </w:rPr>
        <w:t>s</w:t>
      </w:r>
      <w:r>
        <w:rPr>
          <w:sz w:val="20"/>
        </w:rPr>
        <w:t xml:space="preserve"> involving collisions with PSFCH</w:t>
      </w:r>
      <w:r>
        <w:rPr>
          <w:rFonts w:hint="eastAsia"/>
          <w:sz w:val="20"/>
        </w:rPr>
        <w:t xml:space="preserve"> or sidelink synchronization signal/channel (including LTE SLSS/PSBCH and S-SSB), as listed in the following cases.</w:t>
      </w:r>
    </w:p>
    <w:p w:rsidR="007D0FE8" w:rsidRDefault="00E3426B">
      <w:pPr>
        <w:pStyle w:val="af"/>
        <w:numPr>
          <w:ilvl w:val="0"/>
          <w:numId w:val="8"/>
        </w:numPr>
        <w:spacing w:before="120" w:after="120"/>
        <w:rPr>
          <w:sz w:val="20"/>
        </w:rPr>
      </w:pPr>
      <w:r>
        <w:rPr>
          <w:rFonts w:hint="eastAsia"/>
          <w:sz w:val="20"/>
        </w:rPr>
        <w:t>Case 1</w:t>
      </w:r>
      <w:r>
        <w:rPr>
          <w:rFonts w:hint="eastAsia"/>
          <w:sz w:val="20"/>
        </w:rPr>
        <w:t>: overlap between NR S-SSB and LTE PSCCH/PSSCH</w:t>
      </w:r>
    </w:p>
    <w:p w:rsidR="007D0FE8" w:rsidRDefault="00E3426B">
      <w:pPr>
        <w:pStyle w:val="af"/>
        <w:numPr>
          <w:ilvl w:val="0"/>
          <w:numId w:val="8"/>
        </w:numPr>
        <w:spacing w:before="120" w:after="120"/>
        <w:rPr>
          <w:sz w:val="20"/>
        </w:rPr>
      </w:pPr>
      <w:r>
        <w:rPr>
          <w:rFonts w:hint="eastAsia"/>
          <w:sz w:val="20"/>
        </w:rPr>
        <w:t>Case 2: overlap between NR S-SSB and LTE SLSS/PSBCH</w:t>
      </w:r>
    </w:p>
    <w:p w:rsidR="007D0FE8" w:rsidRDefault="00E3426B">
      <w:pPr>
        <w:pStyle w:val="af"/>
        <w:numPr>
          <w:ilvl w:val="0"/>
          <w:numId w:val="8"/>
        </w:numPr>
        <w:spacing w:before="120" w:after="120"/>
        <w:rPr>
          <w:sz w:val="20"/>
        </w:rPr>
      </w:pPr>
      <w:r>
        <w:rPr>
          <w:rFonts w:hint="eastAsia"/>
          <w:sz w:val="20"/>
        </w:rPr>
        <w:t>Case 3: overlap between NR PSFCH and LTE PSCCH/PSSCH</w:t>
      </w:r>
    </w:p>
    <w:p w:rsidR="007D0FE8" w:rsidRDefault="00E3426B">
      <w:pPr>
        <w:pStyle w:val="af"/>
        <w:numPr>
          <w:ilvl w:val="0"/>
          <w:numId w:val="8"/>
        </w:numPr>
        <w:spacing w:before="120" w:after="120"/>
        <w:rPr>
          <w:sz w:val="20"/>
        </w:rPr>
      </w:pPr>
      <w:r>
        <w:rPr>
          <w:rFonts w:hint="eastAsia"/>
          <w:sz w:val="20"/>
        </w:rPr>
        <w:t>Case 4: overlap between NR PSFCH and LTE SLSS/PSBCH</w:t>
      </w:r>
    </w:p>
    <w:p w:rsidR="007D0FE8" w:rsidRDefault="00E3426B">
      <w:pPr>
        <w:pStyle w:val="af"/>
        <w:numPr>
          <w:ilvl w:val="0"/>
          <w:numId w:val="8"/>
        </w:numPr>
        <w:spacing w:before="120" w:after="120"/>
        <w:rPr>
          <w:sz w:val="20"/>
        </w:rPr>
      </w:pPr>
      <w:r>
        <w:rPr>
          <w:rFonts w:hint="eastAsia"/>
          <w:sz w:val="20"/>
        </w:rPr>
        <w:t xml:space="preserve">Case 5: overlap between NR PSCCH/PSSCH and LTE </w:t>
      </w:r>
      <w:r>
        <w:rPr>
          <w:rFonts w:hint="eastAsia"/>
          <w:sz w:val="20"/>
        </w:rPr>
        <w:t>SLSS/PSBCH</w:t>
      </w:r>
    </w:p>
    <w:p w:rsidR="007D0FE8" w:rsidRDefault="00E3426B">
      <w:pPr>
        <w:spacing w:before="120" w:after="120"/>
        <w:rPr>
          <w:sz w:val="20"/>
        </w:rPr>
      </w:pPr>
      <w:r>
        <w:rPr>
          <w:rFonts w:hint="eastAsia"/>
          <w:sz w:val="20"/>
        </w:rPr>
        <w:t>For Rx/Rx overlap in the above case 1~5, UE implementation can be used like agreements for PSCCH/PSSCH describe. For Tx/Tx overlap and Tx/Rx overlap, the agreements reached in previous RAN1 meetings can also be start point. But the prioritie is</w:t>
      </w:r>
      <w:r>
        <w:rPr>
          <w:sz w:val="20"/>
        </w:rPr>
        <w:t xml:space="preserve"> </w:t>
      </w:r>
      <w:r>
        <w:rPr>
          <w:sz w:val="20"/>
        </w:rPr>
        <w:t>currently not</w:t>
      </w:r>
      <w:r>
        <w:rPr>
          <w:rFonts w:hint="eastAsia"/>
          <w:sz w:val="20"/>
        </w:rPr>
        <w:t xml:space="preserve"> considered for these channels/signals, such as S-SSB, PSFCH and LTE SLSS/PSBCH. </w:t>
      </w:r>
    </w:p>
    <w:p w:rsidR="007D0FE8" w:rsidRDefault="00E3426B">
      <w:pPr>
        <w:spacing w:before="120" w:after="120"/>
        <w:rPr>
          <w:sz w:val="20"/>
        </w:rPr>
      </w:pPr>
      <w:r>
        <w:rPr>
          <w:rFonts w:hint="eastAsia"/>
          <w:sz w:val="20"/>
        </w:rPr>
        <w:t xml:space="preserve">So, for Tx/Tx overlap and Tx/Rx overlap </w:t>
      </w:r>
      <w:r>
        <w:rPr>
          <w:sz w:val="20"/>
        </w:rPr>
        <w:t>involving PSFCH</w:t>
      </w:r>
      <w:r>
        <w:rPr>
          <w:rFonts w:hint="eastAsia"/>
          <w:sz w:val="20"/>
        </w:rPr>
        <w:t xml:space="preserve"> or sidelink synchronization signal/channel, </w:t>
      </w:r>
      <w:r>
        <w:rPr>
          <w:sz w:val="20"/>
        </w:rPr>
        <w:t>discussion is needed</w:t>
      </w:r>
      <w:r>
        <w:rPr>
          <w:rFonts w:hint="eastAsia"/>
          <w:sz w:val="20"/>
        </w:rPr>
        <w:t>.</w:t>
      </w:r>
    </w:p>
    <w:p w:rsidR="007D0FE8" w:rsidRDefault="00E3426B">
      <w:pPr>
        <w:pStyle w:val="YJ-Proposal"/>
        <w:spacing w:before="120" w:after="120"/>
        <w:rPr>
          <w:rFonts w:eastAsia="宋体"/>
          <w:lang w:val="en-US" w:eastAsia="zh-CN"/>
        </w:rPr>
      </w:pPr>
      <w:bookmarkStart w:id="0" w:name="_Toc32454"/>
      <w:bookmarkStart w:id="1" w:name="_Toc25643"/>
      <w:bookmarkStart w:id="2" w:name="_Toc26269"/>
      <w:r>
        <w:rPr>
          <w:rFonts w:hint="eastAsia"/>
          <w:lang w:val="en-US" w:eastAsia="zh-CN"/>
        </w:rPr>
        <w:t xml:space="preserve">Tx/Tx overlap and Tx/Rx overlap </w:t>
      </w:r>
      <w:r>
        <w:t>i</w:t>
      </w:r>
      <w:r>
        <w:t>nvolving PSFCH</w:t>
      </w:r>
      <w:r>
        <w:rPr>
          <w:rFonts w:hint="eastAsia"/>
          <w:lang w:val="en-US" w:eastAsia="zh-CN"/>
        </w:rPr>
        <w:t xml:space="preserve"> or sidelink synchronization signal/channel should be </w:t>
      </w:r>
      <w:r w:rsidR="00107394">
        <w:rPr>
          <w:lang w:val="en-US" w:eastAsia="zh-CN"/>
        </w:rPr>
        <w:t>further studied</w:t>
      </w:r>
      <w:r>
        <w:rPr>
          <w:rFonts w:hint="eastAsia"/>
          <w:lang w:val="en-US" w:eastAsia="zh-CN"/>
        </w:rPr>
        <w:t>.</w:t>
      </w:r>
      <w:bookmarkEnd w:id="0"/>
      <w:bookmarkEnd w:id="1"/>
      <w:bookmarkEnd w:id="2"/>
      <w:r>
        <w:rPr>
          <w:rFonts w:hint="eastAsia"/>
          <w:lang w:val="en-US" w:eastAsia="zh-CN"/>
        </w:rPr>
        <w:t xml:space="preserve"> </w:t>
      </w:r>
    </w:p>
    <w:p w:rsidR="007D0FE8" w:rsidRDefault="00E3426B">
      <w:pPr>
        <w:pStyle w:val="YJ-Proposal"/>
        <w:spacing w:before="120" w:after="120"/>
        <w:rPr>
          <w:szCs w:val="22"/>
          <w:lang w:eastAsia="zh-CN"/>
        </w:rPr>
      </w:pPr>
      <w:bookmarkStart w:id="3" w:name="_Toc23146"/>
      <w:bookmarkStart w:id="4" w:name="_Toc30308"/>
      <w:bookmarkStart w:id="5" w:name="_Toc10590"/>
      <w:bookmarkStart w:id="6" w:name="_Toc21708"/>
      <w:r>
        <w:rPr>
          <w:rFonts w:hint="eastAsia"/>
          <w:szCs w:val="22"/>
          <w:lang w:val="en-US" w:eastAsia="zh-CN"/>
        </w:rPr>
        <w:t xml:space="preserve">Priority should be </w:t>
      </w:r>
      <w:r>
        <w:rPr>
          <w:szCs w:val="22"/>
          <w:lang w:val="en-US" w:eastAsia="zh-CN"/>
        </w:rPr>
        <w:t>considered</w:t>
      </w:r>
      <w:r>
        <w:rPr>
          <w:rFonts w:hint="eastAsia"/>
          <w:szCs w:val="22"/>
          <w:lang w:val="en-US" w:eastAsia="zh-CN"/>
        </w:rPr>
        <w:t xml:space="preserve"> </w:t>
      </w:r>
      <w:r>
        <w:rPr>
          <w:rFonts w:hint="eastAsia"/>
          <w:szCs w:val="22"/>
          <w:lang w:val="en-US" w:eastAsia="zh-CN"/>
        </w:rPr>
        <w:t xml:space="preserve">for PSFCH and </w:t>
      </w:r>
      <w:r>
        <w:rPr>
          <w:rFonts w:hint="eastAsia"/>
          <w:lang w:val="en-US" w:eastAsia="zh-CN"/>
        </w:rPr>
        <w:t>sidelink synchronization signal/channel</w:t>
      </w:r>
      <w:r>
        <w:rPr>
          <w:rFonts w:hint="eastAsia"/>
          <w:szCs w:val="22"/>
          <w:lang w:val="en-US" w:eastAsia="zh-CN"/>
        </w:rPr>
        <w:t>.</w:t>
      </w:r>
      <w:bookmarkEnd w:id="3"/>
      <w:bookmarkEnd w:id="4"/>
      <w:bookmarkEnd w:id="5"/>
      <w:bookmarkEnd w:id="6"/>
    </w:p>
    <w:p w:rsidR="007D0FE8" w:rsidRDefault="007D0FE8">
      <w:pPr>
        <w:spacing w:before="120" w:after="120"/>
        <w:rPr>
          <w:sz w:val="20"/>
        </w:rPr>
      </w:pPr>
    </w:p>
    <w:p w:rsidR="007D0FE8" w:rsidRDefault="00E3426B">
      <w:pPr>
        <w:pStyle w:val="2"/>
        <w:spacing w:before="120" w:after="120"/>
        <w:ind w:left="991" w:right="210" w:hangingChars="354" w:hanging="991"/>
        <w:rPr>
          <w:szCs w:val="22"/>
        </w:rPr>
      </w:pPr>
      <w:r>
        <w:rPr>
          <w:rFonts w:eastAsiaTheme="majorEastAsia" w:cstheme="majorBidi"/>
          <w:szCs w:val="26"/>
        </w:rPr>
        <w:t xml:space="preserve">Priority of </w:t>
      </w:r>
      <w:r>
        <w:rPr>
          <w:rFonts w:eastAsiaTheme="majorEastAsia" w:cstheme="majorBidi" w:hint="eastAsia"/>
          <w:szCs w:val="26"/>
        </w:rPr>
        <w:t>sidelink synchronization signal/channel</w:t>
      </w:r>
    </w:p>
    <w:p w:rsidR="007D0FE8" w:rsidRDefault="00E3426B">
      <w:pPr>
        <w:spacing w:before="120" w:after="120"/>
        <w:rPr>
          <w:sz w:val="20"/>
        </w:rPr>
      </w:pPr>
      <w:r>
        <w:rPr>
          <w:rFonts w:hint="eastAsia"/>
          <w:sz w:val="20"/>
        </w:rPr>
        <w:t xml:space="preserve">For sidelink synchronization signal/channel, e.g., S-SSB, including S-PSS, S-SSS and PSBCH, the type of sequence or data transmitted is fixed. So the priority defined for S-SSB would be fixed. The value of S-priority for S-SSB can be mapped to a </w:t>
      </w:r>
      <w:r>
        <w:rPr>
          <w:sz w:val="20"/>
        </w:rPr>
        <w:t>preset</w:t>
      </w:r>
      <w:r>
        <w:rPr>
          <w:rFonts w:hint="eastAsia"/>
          <w:sz w:val="20"/>
        </w:rPr>
        <w:t xml:space="preserve"> val</w:t>
      </w:r>
      <w:r>
        <w:rPr>
          <w:rFonts w:hint="eastAsia"/>
          <w:sz w:val="20"/>
        </w:rPr>
        <w:t>ue</w:t>
      </w:r>
      <w:r>
        <w:rPr>
          <w:sz w:val="20"/>
        </w:rPr>
        <w:t xml:space="preserve"> </w:t>
      </w:r>
      <w:r>
        <w:rPr>
          <w:rFonts w:hint="eastAsia"/>
          <w:sz w:val="20"/>
        </w:rPr>
        <w:t xml:space="preserve">included in the </w:t>
      </w:r>
      <w:r>
        <w:rPr>
          <w:rFonts w:hint="eastAsia"/>
          <w:sz w:val="20"/>
        </w:rPr>
        <w:t>priority values for PSSCH/PSSCH. For Tx/Tx overlap and Tx/Rx overlap, by this means, the value of priority would be known when the S-SSB is transmitted or detected. By comparing the priorities between S-SSB and other channels,</w:t>
      </w:r>
      <w:r>
        <w:rPr>
          <w:rFonts w:hint="eastAsia"/>
          <w:sz w:val="20"/>
        </w:rPr>
        <w:t xml:space="preserve"> the UE will transmit/detect S-SSB if the priority of S-SSB is higher. If the priorities are same, UE implementation shall be considered. Other wise, the UE will drop the S-SSB transmission/detection. The same case should be considered for LTE SLSS/PSBCH.</w:t>
      </w:r>
    </w:p>
    <w:p w:rsidR="007D0FE8" w:rsidRDefault="00E3426B">
      <w:pPr>
        <w:spacing w:before="120" w:after="120"/>
        <w:rPr>
          <w:sz w:val="20"/>
        </w:rPr>
      </w:pPr>
      <w:r>
        <w:rPr>
          <w:rFonts w:hint="eastAsia"/>
          <w:sz w:val="20"/>
        </w:rPr>
        <w:t>It shoud be noted that when the UE is in the procedure of initial synchronization or synchronization reference reselection, the UE will perform scaning for new synchronization reference source. The UE can not determine the priority of the synchronization s</w:t>
      </w:r>
      <w:r>
        <w:rPr>
          <w:rFonts w:hint="eastAsia"/>
          <w:sz w:val="20"/>
        </w:rPr>
        <w:t>ignal/channel because it does not know when and whether the synchronization signal/channel will be detected. So, this case should not be included in the priority-based overlap solution discussed above. It should be handled by UE implementation.</w:t>
      </w:r>
    </w:p>
    <w:p w:rsidR="007D0FE8" w:rsidRDefault="00E3426B">
      <w:pPr>
        <w:pStyle w:val="YJ-Proposal"/>
        <w:spacing w:before="120" w:after="120"/>
        <w:rPr>
          <w:szCs w:val="22"/>
          <w:lang w:eastAsia="zh-CN"/>
        </w:rPr>
      </w:pPr>
      <w:bookmarkStart w:id="7" w:name="_Toc25248"/>
      <w:bookmarkStart w:id="8" w:name="_Toc13051"/>
      <w:bookmarkStart w:id="9" w:name="_Toc15878"/>
      <w:bookmarkStart w:id="10" w:name="_Toc857"/>
      <w:r>
        <w:rPr>
          <w:szCs w:val="22"/>
          <w:lang w:val="en-US" w:eastAsia="zh-CN"/>
        </w:rPr>
        <w:t xml:space="preserve">For </w:t>
      </w:r>
      <w:r>
        <w:rPr>
          <w:rFonts w:hint="eastAsia"/>
          <w:szCs w:val="22"/>
          <w:lang w:val="en-US" w:eastAsia="zh-CN"/>
        </w:rPr>
        <w:t>sidelin</w:t>
      </w:r>
      <w:r>
        <w:rPr>
          <w:rFonts w:hint="eastAsia"/>
          <w:szCs w:val="22"/>
          <w:lang w:val="en-US" w:eastAsia="zh-CN"/>
        </w:rPr>
        <w:t>k synchronization signal/channel (including S-SSB</w:t>
      </w:r>
      <w:bookmarkEnd w:id="7"/>
      <w:r>
        <w:rPr>
          <w:szCs w:val="22"/>
          <w:lang w:val="en-US" w:eastAsia="zh-CN"/>
        </w:rPr>
        <w:t xml:space="preserve"> </w:t>
      </w:r>
      <w:r>
        <w:rPr>
          <w:rFonts w:hint="eastAsia"/>
          <w:szCs w:val="22"/>
          <w:lang w:val="en-US" w:eastAsia="zh-CN"/>
        </w:rPr>
        <w:t>and LTE SLSS/PSBCH),</w:t>
      </w:r>
      <w:r>
        <w:rPr>
          <w:szCs w:val="22"/>
          <w:lang w:val="en-US" w:eastAsia="zh-CN"/>
        </w:rPr>
        <w:t xml:space="preserve"> </w:t>
      </w:r>
      <w:r>
        <w:rPr>
          <w:rFonts w:hint="eastAsia"/>
          <w:szCs w:val="22"/>
          <w:lang w:val="en-US" w:eastAsia="zh-CN"/>
        </w:rPr>
        <w:t xml:space="preserve">the </w:t>
      </w:r>
      <w:r>
        <w:rPr>
          <w:szCs w:val="22"/>
          <w:lang w:val="en-US" w:eastAsia="zh-CN"/>
        </w:rPr>
        <w:t>value</w:t>
      </w:r>
      <w:r>
        <w:rPr>
          <w:rFonts w:hint="eastAsia"/>
          <w:szCs w:val="22"/>
          <w:lang w:val="en-US" w:eastAsia="zh-CN"/>
        </w:rPr>
        <w:t xml:space="preserve"> of priority shall</w:t>
      </w:r>
      <w:r>
        <w:rPr>
          <w:szCs w:val="22"/>
          <w:lang w:val="en-US" w:eastAsia="zh-CN"/>
        </w:rPr>
        <w:t xml:space="preserve"> be mapped to a preset value</w:t>
      </w:r>
      <w:r>
        <w:rPr>
          <w:rFonts w:hint="eastAsia"/>
          <w:szCs w:val="22"/>
          <w:lang w:val="en-US" w:eastAsia="zh-CN"/>
        </w:rPr>
        <w:t xml:space="preserve"> included in the </w:t>
      </w:r>
      <w:r>
        <w:rPr>
          <w:rFonts w:hint="eastAsia"/>
          <w:szCs w:val="22"/>
          <w:lang w:val="en-US" w:eastAsia="zh-CN"/>
        </w:rPr>
        <w:t>priority values for PSCCH/PSSCH</w:t>
      </w:r>
      <w:r>
        <w:rPr>
          <w:szCs w:val="22"/>
          <w:lang w:val="en-US" w:eastAsia="zh-CN"/>
        </w:rPr>
        <w:t>.</w:t>
      </w:r>
      <w:bookmarkEnd w:id="8"/>
      <w:bookmarkEnd w:id="9"/>
      <w:bookmarkEnd w:id="10"/>
    </w:p>
    <w:p w:rsidR="007D0FE8" w:rsidRDefault="00E3426B">
      <w:pPr>
        <w:pStyle w:val="YJ-Proposal"/>
        <w:spacing w:before="120" w:after="120"/>
        <w:rPr>
          <w:szCs w:val="22"/>
          <w:lang w:eastAsia="zh-CN"/>
        </w:rPr>
      </w:pPr>
      <w:bookmarkStart w:id="11" w:name="_Toc7327"/>
      <w:r>
        <w:rPr>
          <w:rFonts w:hint="eastAsia"/>
          <w:lang w:val="en-US" w:eastAsia="zh-CN"/>
        </w:rPr>
        <w:t>For Tx/Tx overlap and Tx/Rx overlap involving the transmissio</w:t>
      </w:r>
      <w:r>
        <w:rPr>
          <w:rFonts w:hint="eastAsia"/>
          <w:lang w:val="en-US" w:eastAsia="zh-CN"/>
        </w:rPr>
        <w:t xml:space="preserve">n/reception of </w:t>
      </w:r>
      <w:r>
        <w:rPr>
          <w:rFonts w:hint="eastAsia"/>
          <w:szCs w:val="22"/>
          <w:lang w:val="en-US" w:eastAsia="zh-CN"/>
        </w:rPr>
        <w:t>sidelink synchronization signal/channel (including S-SSB</w:t>
      </w:r>
      <w:r>
        <w:rPr>
          <w:szCs w:val="22"/>
          <w:lang w:val="en-US" w:eastAsia="zh-CN"/>
        </w:rPr>
        <w:t xml:space="preserve"> </w:t>
      </w:r>
      <w:r>
        <w:rPr>
          <w:rFonts w:hint="eastAsia"/>
          <w:szCs w:val="22"/>
          <w:lang w:val="en-US" w:eastAsia="zh-CN"/>
        </w:rPr>
        <w:t>and LTE SLSS/PSBCH)</w:t>
      </w:r>
      <w:r>
        <w:rPr>
          <w:rFonts w:hint="eastAsia"/>
          <w:lang w:val="en-US" w:eastAsia="zh-CN"/>
        </w:rPr>
        <w:t>,</w:t>
      </w:r>
      <w:bookmarkEnd w:id="11"/>
      <w:r>
        <w:rPr>
          <w:rFonts w:hint="eastAsia"/>
          <w:lang w:val="en-US" w:eastAsia="zh-CN"/>
        </w:rPr>
        <w:t xml:space="preserve"> </w:t>
      </w:r>
    </w:p>
    <w:p w:rsidR="007D0FE8" w:rsidRDefault="00E3426B">
      <w:pPr>
        <w:pStyle w:val="af"/>
        <w:numPr>
          <w:ilvl w:val="0"/>
          <w:numId w:val="8"/>
        </w:numPr>
        <w:spacing w:after="120"/>
        <w:rPr>
          <w:rFonts w:eastAsiaTheme="minorEastAsia"/>
          <w:b/>
          <w:bCs/>
          <w:i/>
          <w:iCs/>
          <w:sz w:val="20"/>
          <w:szCs w:val="22"/>
        </w:rPr>
      </w:pPr>
      <w:r>
        <w:rPr>
          <w:rFonts w:eastAsiaTheme="minorEastAsia" w:hint="eastAsia"/>
          <w:b/>
          <w:bCs/>
          <w:i/>
          <w:iCs/>
          <w:sz w:val="20"/>
          <w:szCs w:val="22"/>
        </w:rPr>
        <w:t>if priorities of both LTE and NR sidelink signals/channels are known to both RATs prior to time of collision (subject to processing tim</w:t>
      </w:r>
      <w:r>
        <w:rPr>
          <w:rFonts w:eastAsiaTheme="minorEastAsia"/>
          <w:b/>
          <w:bCs/>
          <w:i/>
          <w:iCs/>
          <w:sz w:val="20"/>
          <w:szCs w:val="22"/>
        </w:rPr>
        <w:t>ing</w:t>
      </w:r>
      <w:r>
        <w:rPr>
          <w:rFonts w:eastAsiaTheme="minorEastAsia" w:hint="eastAsia"/>
          <w:b/>
          <w:bCs/>
          <w:i/>
          <w:iCs/>
          <w:sz w:val="20"/>
          <w:szCs w:val="22"/>
        </w:rPr>
        <w:t xml:space="preserve"> restriction), then</w:t>
      </w:r>
    </w:p>
    <w:p w:rsidR="007D0FE8" w:rsidRDefault="00107394">
      <w:pPr>
        <w:pStyle w:val="af"/>
        <w:numPr>
          <w:ilvl w:val="0"/>
          <w:numId w:val="9"/>
        </w:numPr>
        <w:spacing w:after="120"/>
        <w:rPr>
          <w:szCs w:val="22"/>
          <w:lang w:val="en-GB"/>
        </w:rPr>
      </w:pPr>
      <w:r>
        <w:rPr>
          <w:rFonts w:eastAsiaTheme="minorEastAsia"/>
          <w:b/>
          <w:bCs/>
          <w:i/>
          <w:iCs/>
          <w:sz w:val="20"/>
          <w:szCs w:val="22"/>
        </w:rPr>
        <w:lastRenderedPageBreak/>
        <w:t>T</w:t>
      </w:r>
      <w:r w:rsidR="00E3426B">
        <w:rPr>
          <w:rFonts w:eastAsiaTheme="minorEastAsia" w:hint="eastAsia"/>
          <w:b/>
          <w:bCs/>
          <w:i/>
          <w:iCs/>
          <w:sz w:val="20"/>
          <w:szCs w:val="22"/>
        </w:rPr>
        <w:t xml:space="preserve">he </w:t>
      </w:r>
      <w:r w:rsidR="00E3426B">
        <w:rPr>
          <w:rFonts w:eastAsiaTheme="minorEastAsia" w:hint="eastAsia"/>
          <w:b/>
          <w:bCs/>
          <w:i/>
          <w:iCs/>
          <w:sz w:val="20"/>
          <w:szCs w:val="22"/>
          <w:lang w:val="en-GB" w:eastAsia="en-US"/>
        </w:rPr>
        <w:t>sidelink signal/channel</w:t>
      </w:r>
      <w:r w:rsidR="00E3426B">
        <w:rPr>
          <w:rFonts w:eastAsiaTheme="minorEastAsia" w:hint="eastAsia"/>
          <w:b/>
          <w:bCs/>
          <w:i/>
          <w:iCs/>
          <w:sz w:val="20"/>
          <w:szCs w:val="22"/>
        </w:rPr>
        <w:t xml:space="preserve"> with</w:t>
      </w:r>
      <w:r w:rsidR="00E3426B">
        <w:rPr>
          <w:rFonts w:eastAsiaTheme="minorEastAsia" w:hint="eastAsia"/>
          <w:b/>
          <w:bCs/>
          <w:i/>
          <w:iCs/>
          <w:sz w:val="20"/>
          <w:szCs w:val="22"/>
          <w:lang w:val="en-GB" w:eastAsia="en-US"/>
        </w:rPr>
        <w:t xml:space="preserve"> higher</w:t>
      </w:r>
      <w:r w:rsidR="00E3426B">
        <w:rPr>
          <w:rFonts w:eastAsiaTheme="minorEastAsia" w:hint="eastAsia"/>
          <w:b/>
          <w:bCs/>
          <w:i/>
          <w:iCs/>
          <w:sz w:val="20"/>
          <w:szCs w:val="22"/>
        </w:rPr>
        <w:t xml:space="preserve"> priority is </w:t>
      </w:r>
      <w:r w:rsidR="00E3426B">
        <w:rPr>
          <w:rFonts w:eastAsiaTheme="minorEastAsia" w:hint="eastAsia"/>
          <w:b/>
          <w:bCs/>
          <w:i/>
          <w:iCs/>
          <w:sz w:val="20"/>
          <w:szCs w:val="22"/>
          <w:lang w:val="en-GB" w:eastAsia="en-US"/>
        </w:rPr>
        <w:t>transmit</w:t>
      </w:r>
      <w:r w:rsidR="00E3426B">
        <w:rPr>
          <w:rFonts w:eastAsiaTheme="minorEastAsia" w:hint="eastAsia"/>
          <w:b/>
          <w:bCs/>
          <w:i/>
          <w:iCs/>
          <w:sz w:val="20"/>
          <w:szCs w:val="22"/>
        </w:rPr>
        <w:t>ted</w:t>
      </w:r>
      <w:r w:rsidR="00E3426B">
        <w:rPr>
          <w:rFonts w:eastAsiaTheme="minorEastAsia" w:hint="eastAsia"/>
          <w:b/>
          <w:bCs/>
          <w:i/>
          <w:iCs/>
          <w:sz w:val="20"/>
          <w:szCs w:val="22"/>
          <w:lang w:val="en-GB" w:eastAsia="en-US"/>
        </w:rPr>
        <w:t>/</w:t>
      </w:r>
      <w:r w:rsidR="00E3426B">
        <w:rPr>
          <w:rFonts w:eastAsiaTheme="minorEastAsia"/>
          <w:b/>
          <w:bCs/>
          <w:i/>
          <w:iCs/>
          <w:sz w:val="20"/>
          <w:szCs w:val="22"/>
        </w:rPr>
        <w:t>received</w:t>
      </w:r>
      <w:r w:rsidR="00E3426B">
        <w:rPr>
          <w:rFonts w:eastAsiaTheme="minorEastAsia" w:hint="eastAsia"/>
          <w:b/>
          <w:bCs/>
          <w:i/>
          <w:iCs/>
          <w:sz w:val="20"/>
          <w:szCs w:val="22"/>
          <w:lang w:val="en-GB" w:eastAsia="en-US"/>
        </w:rPr>
        <w:t>.</w:t>
      </w:r>
      <w:r w:rsidR="00E3426B">
        <w:rPr>
          <w:rFonts w:hint="eastAsia"/>
          <w:sz w:val="20"/>
        </w:rPr>
        <w:t xml:space="preserve"> </w:t>
      </w:r>
    </w:p>
    <w:p w:rsidR="007D0FE8" w:rsidRDefault="00107394">
      <w:pPr>
        <w:pStyle w:val="af"/>
        <w:numPr>
          <w:ilvl w:val="0"/>
          <w:numId w:val="9"/>
        </w:numPr>
        <w:spacing w:after="120"/>
        <w:rPr>
          <w:szCs w:val="22"/>
          <w:lang w:val="en-GB"/>
        </w:rPr>
      </w:pPr>
      <w:r>
        <w:rPr>
          <w:rFonts w:eastAsiaTheme="minorEastAsia"/>
          <w:b/>
          <w:bCs/>
          <w:i/>
          <w:iCs/>
          <w:sz w:val="20"/>
          <w:szCs w:val="22"/>
          <w:lang w:val="en-GB" w:eastAsia="en-US"/>
        </w:rPr>
        <w:t xml:space="preserve">If </w:t>
      </w:r>
      <w:r w:rsidR="00E3426B">
        <w:rPr>
          <w:rFonts w:eastAsiaTheme="minorEastAsia" w:hint="eastAsia"/>
          <w:b/>
          <w:bCs/>
          <w:i/>
          <w:iCs/>
          <w:sz w:val="20"/>
          <w:szCs w:val="22"/>
          <w:lang w:val="en-GB" w:eastAsia="en-US"/>
        </w:rPr>
        <w:t>the priorities are same</w:t>
      </w:r>
      <w:r>
        <w:rPr>
          <w:rFonts w:eastAsiaTheme="minorEastAsia"/>
          <w:b/>
          <w:bCs/>
          <w:i/>
          <w:iCs/>
          <w:sz w:val="20"/>
          <w:szCs w:val="22"/>
          <w:lang w:val="en-GB" w:eastAsia="en-US"/>
        </w:rPr>
        <w:t xml:space="preserve"> then </w:t>
      </w:r>
      <w:r>
        <w:rPr>
          <w:rFonts w:eastAsiaTheme="minorEastAsia" w:hint="eastAsia"/>
          <w:b/>
          <w:bCs/>
          <w:i/>
          <w:iCs/>
          <w:sz w:val="20"/>
          <w:szCs w:val="22"/>
        </w:rPr>
        <w:t xml:space="preserve">it is up to </w:t>
      </w:r>
      <w:r>
        <w:rPr>
          <w:rFonts w:eastAsiaTheme="minorEastAsia" w:hint="eastAsia"/>
          <w:b/>
          <w:bCs/>
          <w:i/>
          <w:iCs/>
          <w:sz w:val="20"/>
          <w:szCs w:val="22"/>
          <w:lang w:val="en-GB" w:eastAsia="en-US"/>
        </w:rPr>
        <w:t>UE implementation</w:t>
      </w:r>
      <w:r w:rsidR="00E3426B">
        <w:rPr>
          <w:rFonts w:eastAsiaTheme="minorEastAsia" w:hint="eastAsia"/>
          <w:b/>
          <w:bCs/>
          <w:i/>
          <w:iCs/>
          <w:sz w:val="20"/>
          <w:szCs w:val="22"/>
          <w:lang w:val="en-GB" w:eastAsia="en-US"/>
        </w:rPr>
        <w:t>.</w:t>
      </w:r>
      <w:r w:rsidR="00E3426B">
        <w:rPr>
          <w:rFonts w:eastAsiaTheme="minorEastAsia" w:hint="eastAsia"/>
          <w:b/>
          <w:bCs/>
          <w:i/>
          <w:iCs/>
          <w:sz w:val="20"/>
          <w:szCs w:val="22"/>
          <w:lang w:val="en-GB" w:eastAsia="en-US"/>
        </w:rPr>
        <w:t xml:space="preserve"> </w:t>
      </w:r>
    </w:p>
    <w:p w:rsidR="007D0FE8" w:rsidRDefault="00E3426B">
      <w:pPr>
        <w:pStyle w:val="af"/>
        <w:numPr>
          <w:ilvl w:val="0"/>
          <w:numId w:val="8"/>
        </w:numPr>
        <w:spacing w:after="120"/>
        <w:rPr>
          <w:rFonts w:eastAsiaTheme="minorEastAsia"/>
          <w:b/>
          <w:bCs/>
          <w:i/>
          <w:iCs/>
          <w:sz w:val="20"/>
          <w:szCs w:val="22"/>
        </w:rPr>
      </w:pPr>
      <w:bookmarkStart w:id="12" w:name="_Toc8345"/>
      <w:bookmarkStart w:id="13" w:name="_Toc16804"/>
      <w:bookmarkStart w:id="14" w:name="_Toc31780"/>
      <w:r>
        <w:rPr>
          <w:rFonts w:eastAsiaTheme="minorEastAsia"/>
          <w:b/>
          <w:bCs/>
          <w:i/>
          <w:iCs/>
          <w:sz w:val="20"/>
          <w:szCs w:val="22"/>
        </w:rPr>
        <w:t>Otherwise,</w:t>
      </w:r>
      <w:r>
        <w:rPr>
          <w:rFonts w:eastAsiaTheme="minorEastAsia" w:hint="eastAsia"/>
          <w:b/>
          <w:bCs/>
          <w:i/>
          <w:iCs/>
          <w:sz w:val="20"/>
          <w:szCs w:val="22"/>
        </w:rPr>
        <w:t xml:space="preserve"> </w:t>
      </w:r>
      <w:r>
        <w:rPr>
          <w:rFonts w:eastAsiaTheme="minorEastAsia" w:hint="eastAsia"/>
          <w:b/>
          <w:bCs/>
          <w:i/>
          <w:iCs/>
          <w:sz w:val="20"/>
          <w:szCs w:val="22"/>
        </w:rPr>
        <w:t xml:space="preserve">it is up to </w:t>
      </w:r>
      <w:r>
        <w:rPr>
          <w:rFonts w:eastAsiaTheme="minorEastAsia" w:hint="eastAsia"/>
          <w:b/>
          <w:bCs/>
          <w:i/>
          <w:iCs/>
          <w:sz w:val="20"/>
          <w:szCs w:val="22"/>
          <w:lang w:val="en-GB" w:eastAsia="en-US"/>
        </w:rPr>
        <w:t>UE implementation</w:t>
      </w:r>
      <w:r>
        <w:rPr>
          <w:rFonts w:eastAsiaTheme="minorEastAsia" w:hint="eastAsia"/>
          <w:b/>
          <w:bCs/>
          <w:i/>
          <w:iCs/>
          <w:sz w:val="20"/>
          <w:szCs w:val="22"/>
        </w:rPr>
        <w:t>.</w:t>
      </w:r>
    </w:p>
    <w:bookmarkEnd w:id="12"/>
    <w:bookmarkEnd w:id="13"/>
    <w:bookmarkEnd w:id="14"/>
    <w:p w:rsidR="007D0FE8" w:rsidRDefault="007D0FE8">
      <w:pPr>
        <w:spacing w:before="120" w:after="120"/>
        <w:rPr>
          <w:sz w:val="20"/>
          <w:szCs w:val="22"/>
        </w:rPr>
      </w:pPr>
    </w:p>
    <w:p w:rsidR="007D0FE8" w:rsidRDefault="00E3426B">
      <w:pPr>
        <w:pStyle w:val="2"/>
        <w:spacing w:before="120" w:after="120"/>
        <w:ind w:left="991" w:right="210" w:hangingChars="354" w:hanging="991"/>
        <w:rPr>
          <w:szCs w:val="22"/>
        </w:rPr>
      </w:pPr>
      <w:r>
        <w:rPr>
          <w:rFonts w:eastAsiaTheme="majorEastAsia" w:cstheme="majorBidi"/>
          <w:szCs w:val="26"/>
        </w:rPr>
        <w:t xml:space="preserve">Priority of </w:t>
      </w:r>
      <w:r>
        <w:rPr>
          <w:rFonts w:eastAsiaTheme="majorEastAsia" w:cstheme="majorBidi" w:hint="eastAsia"/>
          <w:szCs w:val="26"/>
        </w:rPr>
        <w:t>PSFCH</w:t>
      </w:r>
    </w:p>
    <w:p w:rsidR="007D0FE8" w:rsidRDefault="00E3426B">
      <w:pPr>
        <w:spacing w:before="120" w:after="120"/>
        <w:rPr>
          <w:sz w:val="20"/>
        </w:rPr>
      </w:pPr>
      <w:r>
        <w:rPr>
          <w:rFonts w:hint="eastAsia"/>
          <w:sz w:val="20"/>
        </w:rPr>
        <w:t>PSFCH carries ACK or NACK associated with PSSCH. So, it is reasonable to define the same priority as that of the associated PSSCH for PSFCH. To be more specific, the priority of PSFCH transmission is equal to that of the associated PSSCH reception. And the</w:t>
      </w:r>
      <w:r>
        <w:rPr>
          <w:rFonts w:hint="eastAsia"/>
          <w:sz w:val="20"/>
        </w:rPr>
        <w:t xml:space="preserve"> priority of PSFCH reception is equal to that of the associated PSSCH transmission. Based on this definition, the UE can handle PSFCH involved Tx/Tx overlap and Tx/Rx overlap according to priority comparison. </w:t>
      </w:r>
    </w:p>
    <w:p w:rsidR="007D0FE8" w:rsidRDefault="00E3426B">
      <w:pPr>
        <w:spacing w:before="120" w:after="120"/>
        <w:rPr>
          <w:sz w:val="20"/>
        </w:rPr>
      </w:pPr>
      <w:r>
        <w:rPr>
          <w:rFonts w:hint="eastAsia"/>
          <w:sz w:val="20"/>
        </w:rPr>
        <w:t>If the priority of PSFCH is also unknown or is</w:t>
      </w:r>
      <w:r>
        <w:rPr>
          <w:rFonts w:hint="eastAsia"/>
          <w:sz w:val="20"/>
        </w:rPr>
        <w:t xml:space="preserve"> the same as that of the overlapped LTE signal/channel. For this case, it is up to UE implementation.  </w:t>
      </w:r>
    </w:p>
    <w:p w:rsidR="007D0FE8" w:rsidRDefault="00E3426B">
      <w:pPr>
        <w:pStyle w:val="YJ-Proposal"/>
        <w:spacing w:before="120" w:after="120"/>
        <w:rPr>
          <w:rFonts w:eastAsia="宋体"/>
          <w:lang w:val="en-US" w:eastAsia="zh-CN"/>
        </w:rPr>
      </w:pPr>
      <w:bookmarkStart w:id="15" w:name="_Toc23946"/>
      <w:bookmarkStart w:id="16" w:name="_Toc1321"/>
      <w:bookmarkStart w:id="17" w:name="_Toc49"/>
      <w:bookmarkStart w:id="18" w:name="_Toc32540"/>
      <w:r>
        <w:rPr>
          <w:rFonts w:hint="eastAsia"/>
          <w:lang w:val="en-US" w:eastAsia="zh-CN"/>
        </w:rPr>
        <w:t xml:space="preserve">The </w:t>
      </w:r>
      <w:r>
        <w:rPr>
          <w:rFonts w:hint="eastAsia"/>
          <w:szCs w:val="22"/>
          <w:lang w:val="en-US" w:eastAsia="zh-CN"/>
        </w:rPr>
        <w:t xml:space="preserve">priority </w:t>
      </w:r>
      <w:r>
        <w:rPr>
          <w:rFonts w:hint="eastAsia"/>
          <w:lang w:val="en-US" w:eastAsia="zh-CN"/>
        </w:rPr>
        <w:t xml:space="preserve">of PSFCH is equal to the </w:t>
      </w:r>
      <w:r>
        <w:rPr>
          <w:lang w:val="en-US" w:eastAsia="zh-CN"/>
        </w:rPr>
        <w:t>associated</w:t>
      </w:r>
      <w:r>
        <w:rPr>
          <w:rFonts w:hint="eastAsia"/>
          <w:lang w:val="en-US" w:eastAsia="zh-CN"/>
        </w:rPr>
        <w:t xml:space="preserve"> PSSCH.</w:t>
      </w:r>
      <w:bookmarkEnd w:id="15"/>
      <w:bookmarkEnd w:id="16"/>
      <w:bookmarkEnd w:id="17"/>
      <w:bookmarkEnd w:id="18"/>
    </w:p>
    <w:p w:rsidR="007D0FE8" w:rsidRDefault="00E3426B">
      <w:pPr>
        <w:pStyle w:val="YJ-Proposal"/>
        <w:spacing w:before="120" w:after="120"/>
        <w:rPr>
          <w:rFonts w:eastAsia="宋体"/>
          <w:lang w:val="en-US" w:eastAsia="zh-CN"/>
        </w:rPr>
      </w:pPr>
      <w:bookmarkStart w:id="19" w:name="_Toc19733"/>
      <w:r>
        <w:rPr>
          <w:rFonts w:hint="eastAsia"/>
          <w:lang w:val="en-US" w:eastAsia="zh-CN"/>
        </w:rPr>
        <w:t xml:space="preserve">For </w:t>
      </w:r>
      <w:r>
        <w:rPr>
          <w:rFonts w:hint="eastAsia"/>
        </w:rPr>
        <w:t>Tx/Tx overlap and Tx/Rx overlap</w:t>
      </w:r>
      <w:r>
        <w:rPr>
          <w:rFonts w:hint="eastAsia"/>
          <w:lang w:val="en-US" w:eastAsia="zh-CN"/>
        </w:rPr>
        <w:t xml:space="preserve"> involving the transmission/reception of PSFCH,</w:t>
      </w:r>
      <w:bookmarkEnd w:id="19"/>
      <w:r>
        <w:rPr>
          <w:rFonts w:hint="eastAsia"/>
          <w:lang w:val="en-US" w:eastAsia="zh-CN"/>
        </w:rPr>
        <w:t xml:space="preserve"> </w:t>
      </w:r>
    </w:p>
    <w:p w:rsidR="007D0FE8" w:rsidRDefault="00E3426B">
      <w:pPr>
        <w:pStyle w:val="af"/>
        <w:numPr>
          <w:ilvl w:val="0"/>
          <w:numId w:val="8"/>
        </w:numPr>
        <w:spacing w:after="120"/>
        <w:rPr>
          <w:rFonts w:eastAsia="宋体"/>
        </w:rPr>
      </w:pPr>
      <w:r>
        <w:rPr>
          <w:rFonts w:eastAsiaTheme="minorEastAsia" w:hint="eastAsia"/>
          <w:b/>
          <w:bCs/>
          <w:i/>
          <w:iCs/>
          <w:sz w:val="20"/>
          <w:szCs w:val="22"/>
        </w:rPr>
        <w:t>if prioritie</w:t>
      </w:r>
      <w:r>
        <w:rPr>
          <w:rFonts w:eastAsiaTheme="minorEastAsia" w:hint="eastAsia"/>
          <w:b/>
          <w:bCs/>
          <w:i/>
          <w:iCs/>
          <w:sz w:val="20"/>
          <w:szCs w:val="22"/>
        </w:rPr>
        <w:t>s of both LTE and NR sidelink signals/channels are known to both RATs prior to time of collision (subject to processing tim</w:t>
      </w:r>
      <w:r>
        <w:rPr>
          <w:rFonts w:eastAsiaTheme="minorEastAsia" w:hint="eastAsia"/>
          <w:b/>
          <w:bCs/>
          <w:i/>
          <w:iCs/>
          <w:sz w:val="20"/>
          <w:szCs w:val="22"/>
        </w:rPr>
        <w:t>ing</w:t>
      </w:r>
      <w:r>
        <w:rPr>
          <w:rFonts w:eastAsiaTheme="minorEastAsia" w:hint="eastAsia"/>
          <w:b/>
          <w:bCs/>
          <w:i/>
          <w:iCs/>
          <w:sz w:val="20"/>
          <w:szCs w:val="22"/>
        </w:rPr>
        <w:t xml:space="preserve"> restriction), then</w:t>
      </w:r>
    </w:p>
    <w:p w:rsidR="007D0FE8" w:rsidRDefault="00E3426B">
      <w:pPr>
        <w:pStyle w:val="af"/>
        <w:numPr>
          <w:ilvl w:val="0"/>
          <w:numId w:val="9"/>
        </w:numPr>
        <w:spacing w:after="120"/>
        <w:rPr>
          <w:rFonts w:eastAsia="宋体"/>
        </w:rPr>
      </w:pPr>
      <w:r>
        <w:rPr>
          <w:rFonts w:eastAsiaTheme="minorEastAsia" w:hint="eastAsia"/>
          <w:b/>
          <w:bCs/>
          <w:i/>
          <w:iCs/>
          <w:sz w:val="20"/>
          <w:szCs w:val="22"/>
        </w:rPr>
        <w:t xml:space="preserve">the </w:t>
      </w:r>
      <w:r>
        <w:rPr>
          <w:rFonts w:eastAsiaTheme="minorEastAsia" w:hint="eastAsia"/>
          <w:b/>
          <w:bCs/>
          <w:i/>
          <w:iCs/>
          <w:sz w:val="20"/>
          <w:szCs w:val="22"/>
          <w:lang w:val="en-GB" w:eastAsia="en-US"/>
        </w:rPr>
        <w:t>sidelink signal/channel</w:t>
      </w:r>
      <w:r>
        <w:rPr>
          <w:rFonts w:eastAsiaTheme="minorEastAsia" w:hint="eastAsia"/>
          <w:b/>
          <w:bCs/>
          <w:i/>
          <w:iCs/>
          <w:sz w:val="20"/>
          <w:szCs w:val="22"/>
        </w:rPr>
        <w:t xml:space="preserve"> with</w:t>
      </w:r>
      <w:r>
        <w:rPr>
          <w:rFonts w:eastAsiaTheme="minorEastAsia" w:hint="eastAsia"/>
          <w:b/>
          <w:bCs/>
          <w:i/>
          <w:iCs/>
          <w:sz w:val="20"/>
          <w:szCs w:val="22"/>
          <w:lang w:val="en-GB" w:eastAsia="en-US"/>
        </w:rPr>
        <w:t xml:space="preserve"> higher</w:t>
      </w:r>
      <w:r>
        <w:rPr>
          <w:rFonts w:eastAsiaTheme="minorEastAsia" w:hint="eastAsia"/>
          <w:b/>
          <w:bCs/>
          <w:i/>
          <w:iCs/>
          <w:sz w:val="20"/>
          <w:szCs w:val="22"/>
        </w:rPr>
        <w:t xml:space="preserve"> priority is </w:t>
      </w:r>
      <w:r>
        <w:rPr>
          <w:rFonts w:eastAsiaTheme="minorEastAsia" w:hint="eastAsia"/>
          <w:b/>
          <w:bCs/>
          <w:i/>
          <w:iCs/>
          <w:sz w:val="20"/>
          <w:szCs w:val="22"/>
          <w:lang w:val="en-GB" w:eastAsia="en-US"/>
        </w:rPr>
        <w:t>transmit</w:t>
      </w:r>
      <w:r>
        <w:rPr>
          <w:rFonts w:eastAsiaTheme="minorEastAsia" w:hint="eastAsia"/>
          <w:b/>
          <w:bCs/>
          <w:i/>
          <w:iCs/>
          <w:sz w:val="20"/>
          <w:szCs w:val="22"/>
        </w:rPr>
        <w:t>ted</w:t>
      </w:r>
      <w:r>
        <w:rPr>
          <w:rFonts w:eastAsiaTheme="minorEastAsia" w:hint="eastAsia"/>
          <w:b/>
          <w:bCs/>
          <w:i/>
          <w:iCs/>
          <w:sz w:val="20"/>
          <w:szCs w:val="22"/>
          <w:lang w:val="en-GB" w:eastAsia="en-US"/>
        </w:rPr>
        <w:t>/</w:t>
      </w:r>
      <w:r>
        <w:rPr>
          <w:rFonts w:eastAsiaTheme="minorEastAsia"/>
          <w:b/>
          <w:bCs/>
          <w:i/>
          <w:iCs/>
          <w:sz w:val="20"/>
          <w:szCs w:val="22"/>
        </w:rPr>
        <w:t>received</w:t>
      </w:r>
      <w:r>
        <w:rPr>
          <w:rFonts w:eastAsiaTheme="minorEastAsia" w:hint="eastAsia"/>
          <w:b/>
          <w:bCs/>
          <w:i/>
          <w:iCs/>
          <w:sz w:val="20"/>
          <w:szCs w:val="22"/>
          <w:lang w:val="en-GB" w:eastAsia="en-US"/>
        </w:rPr>
        <w:t>.</w:t>
      </w:r>
    </w:p>
    <w:p w:rsidR="007D0FE8" w:rsidRDefault="00E3426B">
      <w:pPr>
        <w:pStyle w:val="af"/>
        <w:numPr>
          <w:ilvl w:val="0"/>
          <w:numId w:val="9"/>
        </w:numPr>
        <w:spacing w:after="120"/>
        <w:rPr>
          <w:rFonts w:eastAsia="宋体"/>
        </w:rPr>
      </w:pPr>
      <w:r>
        <w:rPr>
          <w:rFonts w:eastAsiaTheme="minorEastAsia" w:hint="eastAsia"/>
          <w:b/>
          <w:bCs/>
          <w:i/>
          <w:iCs/>
          <w:sz w:val="20"/>
          <w:szCs w:val="22"/>
        </w:rPr>
        <w:t xml:space="preserve">it is up to </w:t>
      </w:r>
      <w:r>
        <w:rPr>
          <w:rFonts w:eastAsiaTheme="minorEastAsia" w:hint="eastAsia"/>
          <w:b/>
          <w:bCs/>
          <w:i/>
          <w:iCs/>
          <w:sz w:val="20"/>
          <w:szCs w:val="22"/>
          <w:lang w:val="en-GB" w:eastAsia="en-US"/>
        </w:rPr>
        <w:t xml:space="preserve">UE implementation </w:t>
      </w:r>
      <w:r>
        <w:rPr>
          <w:rFonts w:eastAsiaTheme="minorEastAsia" w:hint="eastAsia"/>
          <w:b/>
          <w:bCs/>
          <w:i/>
          <w:iCs/>
          <w:sz w:val="20"/>
          <w:szCs w:val="22"/>
        </w:rPr>
        <w:t>i</w:t>
      </w:r>
      <w:r>
        <w:rPr>
          <w:rFonts w:eastAsiaTheme="minorEastAsia" w:hint="eastAsia"/>
          <w:b/>
          <w:bCs/>
          <w:i/>
          <w:iCs/>
          <w:sz w:val="20"/>
          <w:szCs w:val="22"/>
          <w:lang w:val="en-GB" w:eastAsia="en-US"/>
        </w:rPr>
        <w:t>f the priorities are same.</w:t>
      </w:r>
    </w:p>
    <w:p w:rsidR="007D0FE8" w:rsidRDefault="00E3426B">
      <w:pPr>
        <w:pStyle w:val="af"/>
        <w:numPr>
          <w:ilvl w:val="0"/>
          <w:numId w:val="8"/>
        </w:numPr>
        <w:spacing w:after="120"/>
        <w:rPr>
          <w:rFonts w:eastAsia="宋体"/>
        </w:rPr>
      </w:pPr>
      <w:r>
        <w:rPr>
          <w:rFonts w:eastAsiaTheme="minorEastAsia"/>
          <w:b/>
          <w:bCs/>
          <w:i/>
          <w:iCs/>
          <w:sz w:val="20"/>
          <w:szCs w:val="22"/>
        </w:rPr>
        <w:t>Otherwise</w:t>
      </w:r>
      <w:r>
        <w:rPr>
          <w:rFonts w:eastAsiaTheme="minorEastAsia" w:hint="eastAsia"/>
          <w:b/>
          <w:bCs/>
          <w:i/>
          <w:iCs/>
          <w:sz w:val="20"/>
          <w:szCs w:val="22"/>
        </w:rPr>
        <w:t>,</w:t>
      </w:r>
      <w:r>
        <w:rPr>
          <w:rFonts w:eastAsiaTheme="minorEastAsia"/>
          <w:b/>
          <w:bCs/>
          <w:i/>
          <w:iCs/>
          <w:sz w:val="20"/>
          <w:szCs w:val="22"/>
        </w:rPr>
        <w:t xml:space="preserve"> </w:t>
      </w:r>
      <w:r>
        <w:rPr>
          <w:rFonts w:eastAsiaTheme="minorEastAsia" w:hint="eastAsia"/>
          <w:b/>
          <w:bCs/>
          <w:i/>
          <w:iCs/>
          <w:sz w:val="20"/>
          <w:szCs w:val="22"/>
        </w:rPr>
        <w:t xml:space="preserve">it is up to </w:t>
      </w:r>
      <w:r>
        <w:rPr>
          <w:rFonts w:eastAsiaTheme="minorEastAsia" w:hint="eastAsia"/>
          <w:b/>
          <w:bCs/>
          <w:i/>
          <w:iCs/>
          <w:sz w:val="20"/>
          <w:szCs w:val="22"/>
          <w:lang w:val="en-GB" w:eastAsia="en-US"/>
        </w:rPr>
        <w:t>UE implementation</w:t>
      </w:r>
      <w:r>
        <w:rPr>
          <w:rFonts w:eastAsiaTheme="minorEastAsia" w:hint="eastAsia"/>
          <w:b/>
          <w:bCs/>
          <w:i/>
          <w:iCs/>
          <w:sz w:val="20"/>
          <w:szCs w:val="22"/>
        </w:rPr>
        <w:t>.</w:t>
      </w:r>
    </w:p>
    <w:p w:rsidR="007D0FE8" w:rsidRDefault="00E3426B">
      <w:pPr>
        <w:pStyle w:val="2"/>
        <w:spacing w:before="120" w:after="120"/>
        <w:ind w:left="991" w:right="210" w:hangingChars="354" w:hanging="991"/>
        <w:rPr>
          <w:rFonts w:eastAsiaTheme="majorEastAsia" w:cstheme="majorBidi"/>
          <w:szCs w:val="26"/>
        </w:rPr>
      </w:pPr>
      <w:r>
        <w:rPr>
          <w:rFonts w:eastAsiaTheme="majorEastAsia" w:cstheme="majorBidi"/>
          <w:szCs w:val="26"/>
        </w:rPr>
        <w:t xml:space="preserve">Multiple </w:t>
      </w:r>
      <w:r>
        <w:rPr>
          <w:rFonts w:eastAsiaTheme="majorEastAsia" w:cstheme="majorBidi"/>
          <w:szCs w:val="26"/>
        </w:rPr>
        <w:t>priorities</w:t>
      </w:r>
      <w:r>
        <w:rPr>
          <w:rFonts w:eastAsiaTheme="majorEastAsia" w:cstheme="majorBidi" w:hint="eastAsia"/>
          <w:szCs w:val="26"/>
        </w:rPr>
        <w:t xml:space="preserve"> in one transmission/reception</w:t>
      </w:r>
    </w:p>
    <w:p w:rsidR="007D0FE8" w:rsidRDefault="00E3426B">
      <w:pPr>
        <w:spacing w:before="120" w:after="120"/>
        <w:rPr>
          <w:sz w:val="20"/>
          <w:szCs w:val="22"/>
        </w:rPr>
      </w:pPr>
      <w:r>
        <w:rPr>
          <w:sz w:val="20"/>
          <w:szCs w:val="22"/>
        </w:rPr>
        <w:t>It should be noted that</w:t>
      </w:r>
      <w:r>
        <w:rPr>
          <w:rFonts w:hint="eastAsia"/>
          <w:sz w:val="20"/>
          <w:szCs w:val="22"/>
        </w:rPr>
        <w:t xml:space="preserve"> multiple signals/channels of one RAT may be transmitted or </w:t>
      </w:r>
      <w:r>
        <w:rPr>
          <w:sz w:val="20"/>
          <w:szCs w:val="22"/>
        </w:rPr>
        <w:t>received</w:t>
      </w:r>
      <w:r>
        <w:rPr>
          <w:rFonts w:hint="eastAsia"/>
          <w:sz w:val="20"/>
          <w:szCs w:val="22"/>
        </w:rPr>
        <w:t xml:space="preserve"> </w:t>
      </w:r>
      <w:r>
        <w:rPr>
          <w:rFonts w:hint="eastAsia"/>
          <w:sz w:val="20"/>
          <w:szCs w:val="22"/>
        </w:rPr>
        <w:t xml:space="preserve">at the same time in the case of Tx/Tx overlap and Rx/Rx overlap. As a result, multiple </w:t>
      </w:r>
      <w:r>
        <w:rPr>
          <w:sz w:val="20"/>
          <w:szCs w:val="22"/>
        </w:rPr>
        <w:t>priorities</w:t>
      </w:r>
      <w:r>
        <w:rPr>
          <w:rFonts w:hint="eastAsia"/>
          <w:sz w:val="20"/>
          <w:szCs w:val="22"/>
        </w:rPr>
        <w:t xml:space="preserve"> of one RAT may be </w:t>
      </w:r>
      <w:r>
        <w:rPr>
          <w:sz w:val="20"/>
          <w:szCs w:val="22"/>
        </w:rPr>
        <w:t>needed</w:t>
      </w:r>
      <w:r>
        <w:rPr>
          <w:rFonts w:hint="eastAsia"/>
          <w:sz w:val="20"/>
          <w:szCs w:val="22"/>
        </w:rPr>
        <w:t xml:space="preserve">. In this case, it is </w:t>
      </w:r>
      <w:r>
        <w:rPr>
          <w:sz w:val="20"/>
          <w:szCs w:val="22"/>
        </w:rPr>
        <w:t>reasonable</w:t>
      </w:r>
      <w:r>
        <w:rPr>
          <w:rFonts w:hint="eastAsia"/>
          <w:sz w:val="20"/>
          <w:szCs w:val="22"/>
        </w:rPr>
        <w:t xml:space="preserve"> </w:t>
      </w:r>
      <w:r>
        <w:rPr>
          <w:rFonts w:hint="eastAsia"/>
          <w:sz w:val="20"/>
          <w:szCs w:val="22"/>
        </w:rPr>
        <w:t xml:space="preserve">to select the highest priority from </w:t>
      </w:r>
      <w:r>
        <w:rPr>
          <w:rFonts w:hint="eastAsia"/>
          <w:sz w:val="20"/>
          <w:szCs w:val="22"/>
        </w:rPr>
        <w:t xml:space="preserve">all </w:t>
      </w:r>
      <w:r>
        <w:rPr>
          <w:sz w:val="20"/>
          <w:szCs w:val="22"/>
        </w:rPr>
        <w:t xml:space="preserve">the known </w:t>
      </w:r>
      <w:r>
        <w:rPr>
          <w:rFonts w:hint="eastAsia"/>
          <w:sz w:val="20"/>
          <w:szCs w:val="22"/>
        </w:rPr>
        <w:t>priorities</w:t>
      </w:r>
      <w:r>
        <w:rPr>
          <w:sz w:val="20"/>
          <w:szCs w:val="22"/>
        </w:rPr>
        <w:t xml:space="preserve"> </w:t>
      </w:r>
      <w:r>
        <w:rPr>
          <w:rFonts w:hint="eastAsia"/>
          <w:sz w:val="20"/>
          <w:szCs w:val="22"/>
        </w:rPr>
        <w:t xml:space="preserve">of the signals/channels </w:t>
      </w:r>
      <w:r>
        <w:rPr>
          <w:rFonts w:hint="eastAsia"/>
          <w:sz w:val="20"/>
          <w:szCs w:val="22"/>
        </w:rPr>
        <w:t>in priority comparison with the other RAT.</w:t>
      </w:r>
      <w:r>
        <w:rPr>
          <w:sz w:val="20"/>
          <w:szCs w:val="22"/>
        </w:rPr>
        <w:t xml:space="preserve"> </w:t>
      </w:r>
      <w:bookmarkStart w:id="20" w:name="_Toc19981"/>
      <w:bookmarkStart w:id="21" w:name="_Toc2588"/>
    </w:p>
    <w:p w:rsidR="007D0FE8" w:rsidRDefault="00E3426B">
      <w:pPr>
        <w:pStyle w:val="YJ-Proposal"/>
        <w:spacing w:before="120" w:after="120"/>
        <w:rPr>
          <w:rFonts w:eastAsia="宋体"/>
          <w:b w:val="0"/>
          <w:bCs w:val="0"/>
          <w:i w:val="0"/>
          <w:iCs w:val="0"/>
          <w:szCs w:val="22"/>
          <w:lang w:val="en-US" w:eastAsia="zh-CN"/>
        </w:rPr>
      </w:pPr>
      <w:bookmarkStart w:id="22" w:name="_Toc20038"/>
      <w:r>
        <w:rPr>
          <w:rFonts w:hint="eastAsia"/>
          <w:szCs w:val="22"/>
          <w:lang w:val="en-US" w:eastAsia="zh-CN"/>
        </w:rPr>
        <w:t>If multiple signals/channels are transmitted/</w:t>
      </w:r>
      <w:r>
        <w:rPr>
          <w:szCs w:val="22"/>
          <w:lang w:val="en-US" w:eastAsia="zh-CN"/>
        </w:rPr>
        <w:t>received</w:t>
      </w:r>
      <w:r>
        <w:rPr>
          <w:rFonts w:hint="eastAsia"/>
          <w:szCs w:val="22"/>
          <w:lang w:val="en-US" w:eastAsia="zh-CN"/>
        </w:rPr>
        <w:t xml:space="preserve"> </w:t>
      </w:r>
      <w:r>
        <w:rPr>
          <w:rFonts w:hint="eastAsia"/>
          <w:szCs w:val="22"/>
          <w:lang w:val="en-US" w:eastAsia="zh-CN"/>
        </w:rPr>
        <w:t>at the same time overlapped with the transmission/reception of the other RAT, the highest</w:t>
      </w:r>
      <w:r>
        <w:rPr>
          <w:rFonts w:hint="eastAsia"/>
          <w:szCs w:val="22"/>
          <w:lang w:val="en-US" w:eastAsia="zh-CN"/>
        </w:rPr>
        <w:t xml:space="preserve"> priority </w:t>
      </w:r>
      <w:r>
        <w:rPr>
          <w:szCs w:val="22"/>
          <w:lang w:val="en-US" w:eastAsia="zh-CN"/>
        </w:rPr>
        <w:t xml:space="preserve">among all the signals/channels </w:t>
      </w:r>
      <w:r>
        <w:rPr>
          <w:rFonts w:hint="eastAsia"/>
          <w:szCs w:val="22"/>
          <w:lang w:val="en-US" w:eastAsia="zh-CN"/>
        </w:rPr>
        <w:t xml:space="preserve">is used </w:t>
      </w:r>
      <w:r w:rsidR="00107394">
        <w:rPr>
          <w:szCs w:val="22"/>
          <w:lang w:val="en-US" w:eastAsia="zh-CN"/>
        </w:rPr>
        <w:t>for</w:t>
      </w:r>
      <w:r>
        <w:rPr>
          <w:rFonts w:hint="eastAsia"/>
          <w:szCs w:val="22"/>
          <w:lang w:val="en-US" w:eastAsia="zh-CN"/>
        </w:rPr>
        <w:t xml:space="preserve"> priority comparison.</w:t>
      </w:r>
      <w:bookmarkEnd w:id="20"/>
      <w:bookmarkEnd w:id="21"/>
      <w:bookmarkEnd w:id="22"/>
      <w:r>
        <w:rPr>
          <w:rFonts w:eastAsia="宋体" w:hint="eastAsia"/>
          <w:b w:val="0"/>
          <w:bCs w:val="0"/>
          <w:i w:val="0"/>
          <w:iCs w:val="0"/>
          <w:szCs w:val="22"/>
          <w:lang w:val="en-US" w:eastAsia="zh-CN"/>
        </w:rPr>
        <w:t xml:space="preserve"> </w:t>
      </w:r>
    </w:p>
    <w:p w:rsidR="007D0FE8" w:rsidRDefault="007D0FE8">
      <w:pPr>
        <w:pStyle w:val="YJ-Proposal"/>
        <w:numPr>
          <w:ilvl w:val="255"/>
          <w:numId w:val="0"/>
        </w:numPr>
        <w:spacing w:before="120" w:after="120"/>
        <w:rPr>
          <w:szCs w:val="22"/>
          <w:lang w:val="en-US" w:eastAsia="zh-CN"/>
        </w:rPr>
      </w:pPr>
    </w:p>
    <w:p w:rsidR="007D0FE8" w:rsidRDefault="00E3426B">
      <w:pPr>
        <w:pStyle w:val="1"/>
        <w:spacing w:before="120" w:after="120"/>
        <w:ind w:left="0"/>
        <w:rPr>
          <w:rFonts w:eastAsia="宋体"/>
        </w:rPr>
      </w:pPr>
      <w:r>
        <w:rPr>
          <w:rFonts w:eastAsia="宋体" w:hint="eastAsia"/>
        </w:rPr>
        <w:t>Conclusion</w:t>
      </w:r>
    </w:p>
    <w:p w:rsidR="007D0FE8" w:rsidRDefault="00E3426B">
      <w:pPr>
        <w:spacing w:before="120" w:after="120"/>
        <w:rPr>
          <w:szCs w:val="22"/>
        </w:rPr>
      </w:pPr>
      <w:r>
        <w:rPr>
          <w:sz w:val="20"/>
        </w:rPr>
        <w:t>This contribution concludes with the following proposals:</w:t>
      </w:r>
    </w:p>
    <w:p w:rsidR="007D0FE8" w:rsidRDefault="00E3426B">
      <w:pPr>
        <w:pStyle w:val="10"/>
        <w:tabs>
          <w:tab w:val="right" w:leader="dot" w:pos="9660"/>
        </w:tabs>
        <w:spacing w:before="120" w:after="120"/>
      </w:pPr>
      <w:r>
        <w:rPr>
          <w:szCs w:val="22"/>
        </w:rPr>
        <w:fldChar w:fldCharType="begin"/>
      </w:r>
      <w:r>
        <w:rPr>
          <w:szCs w:val="22"/>
        </w:rPr>
        <w:instrText>TOC \n  \t "YJ-Proposal,1,sub-proposal,2" \h</w:instrText>
      </w:r>
      <w:r>
        <w:rPr>
          <w:szCs w:val="22"/>
        </w:rPr>
        <w:fldChar w:fldCharType="separate"/>
      </w:r>
      <w:hyperlink w:anchor="_Toc32454" w:history="1">
        <w:r>
          <w:rPr>
            <w:rFonts w:eastAsia="宋体"/>
            <w:bCs/>
            <w:iCs/>
          </w:rPr>
          <w:t xml:space="preserve">Proposal 1: </w:t>
        </w:r>
        <w:r>
          <w:rPr>
            <w:rFonts w:hint="eastAsia"/>
          </w:rPr>
          <w:t xml:space="preserve">Tx/Tx overlap and Tx/Rx overlap </w:t>
        </w:r>
        <w:r>
          <w:t>involving PSFCH</w:t>
        </w:r>
        <w:r>
          <w:rPr>
            <w:rFonts w:hint="eastAsia"/>
          </w:rPr>
          <w:t xml:space="preserve"> or sidelink synchronization signal/channel should be </w:t>
        </w:r>
        <w:r w:rsidR="00107394">
          <w:t>further studied</w:t>
        </w:r>
        <w:r>
          <w:rPr>
            <w:rFonts w:hint="eastAsia"/>
          </w:rPr>
          <w:t>.</w:t>
        </w:r>
      </w:hyperlink>
    </w:p>
    <w:p w:rsidR="007D0FE8" w:rsidRDefault="00E3426B">
      <w:pPr>
        <w:pStyle w:val="10"/>
        <w:tabs>
          <w:tab w:val="right" w:leader="dot" w:pos="9660"/>
        </w:tabs>
        <w:spacing w:before="120" w:after="120"/>
      </w:pPr>
      <w:hyperlink w:anchor="_Toc30308" w:history="1">
        <w:r>
          <w:rPr>
            <w:rFonts w:eastAsia="宋体"/>
            <w:bCs/>
            <w:iCs/>
            <w:szCs w:val="22"/>
          </w:rPr>
          <w:t xml:space="preserve">Proposal 2: </w:t>
        </w:r>
        <w:r>
          <w:rPr>
            <w:rFonts w:hint="eastAsia"/>
            <w:szCs w:val="22"/>
          </w:rPr>
          <w:t xml:space="preserve">Priority should be </w:t>
        </w:r>
        <w:r>
          <w:rPr>
            <w:rFonts w:hint="eastAsia"/>
            <w:szCs w:val="22"/>
          </w:rPr>
          <w:t>considered</w:t>
        </w:r>
        <w:r>
          <w:rPr>
            <w:rFonts w:hint="eastAsia"/>
            <w:szCs w:val="22"/>
          </w:rPr>
          <w:t xml:space="preserve"> for PSFCH and </w:t>
        </w:r>
        <w:r>
          <w:rPr>
            <w:rFonts w:hint="eastAsia"/>
          </w:rPr>
          <w:t>sidelink synchronization signal/channel</w:t>
        </w:r>
        <w:r>
          <w:rPr>
            <w:rFonts w:hint="eastAsia"/>
            <w:szCs w:val="22"/>
          </w:rPr>
          <w:t>.</w:t>
        </w:r>
      </w:hyperlink>
    </w:p>
    <w:p w:rsidR="007D0FE8" w:rsidRDefault="00E3426B">
      <w:pPr>
        <w:pStyle w:val="10"/>
        <w:tabs>
          <w:tab w:val="right" w:leader="dot" w:pos="9660"/>
        </w:tabs>
        <w:spacing w:before="120" w:after="120"/>
      </w:pPr>
      <w:hyperlink w:anchor="_Toc15878" w:history="1">
        <w:r>
          <w:rPr>
            <w:rFonts w:eastAsia="宋体"/>
            <w:bCs/>
            <w:iCs/>
            <w:szCs w:val="22"/>
            <w:lang w:val="en-GB"/>
          </w:rPr>
          <w:t xml:space="preserve">Proposal 3: </w:t>
        </w:r>
        <w:r>
          <w:rPr>
            <w:szCs w:val="22"/>
          </w:rPr>
          <w:t xml:space="preserve">For </w:t>
        </w:r>
        <w:r>
          <w:rPr>
            <w:rFonts w:hint="eastAsia"/>
            <w:szCs w:val="22"/>
          </w:rPr>
          <w:t>sidelink synchronization signal/channel (including S-SSB</w:t>
        </w:r>
        <w:r>
          <w:rPr>
            <w:szCs w:val="22"/>
          </w:rPr>
          <w:t xml:space="preserve"> </w:t>
        </w:r>
        <w:r>
          <w:rPr>
            <w:rFonts w:hint="eastAsia"/>
            <w:szCs w:val="22"/>
          </w:rPr>
          <w:t>and LTE SLSS/PSBCH),</w:t>
        </w:r>
        <w:r>
          <w:rPr>
            <w:szCs w:val="22"/>
          </w:rPr>
          <w:t xml:space="preserve"> </w:t>
        </w:r>
        <w:r>
          <w:rPr>
            <w:rFonts w:hint="eastAsia"/>
            <w:szCs w:val="22"/>
          </w:rPr>
          <w:t xml:space="preserve">the </w:t>
        </w:r>
        <w:r>
          <w:rPr>
            <w:rFonts w:hint="eastAsia"/>
            <w:szCs w:val="22"/>
          </w:rPr>
          <w:t>value</w:t>
        </w:r>
        <w:r>
          <w:rPr>
            <w:rFonts w:hint="eastAsia"/>
            <w:szCs w:val="22"/>
          </w:rPr>
          <w:t xml:space="preserve"> of priority shall</w:t>
        </w:r>
        <w:r>
          <w:rPr>
            <w:szCs w:val="22"/>
          </w:rPr>
          <w:t xml:space="preserve"> be mapped to a preset value</w:t>
        </w:r>
        <w:r>
          <w:rPr>
            <w:rFonts w:hint="eastAsia"/>
            <w:szCs w:val="22"/>
          </w:rPr>
          <w:t xml:space="preserve"> included in the set of the priority values for PSCCH/PSSCH</w:t>
        </w:r>
        <w:r>
          <w:rPr>
            <w:szCs w:val="22"/>
          </w:rPr>
          <w:t>.</w:t>
        </w:r>
      </w:hyperlink>
    </w:p>
    <w:p w:rsidR="007D0FE8" w:rsidRDefault="00E3426B">
      <w:pPr>
        <w:pStyle w:val="10"/>
        <w:tabs>
          <w:tab w:val="right" w:leader="dot" w:pos="9660"/>
        </w:tabs>
        <w:spacing w:before="120" w:after="120"/>
      </w:pPr>
      <w:hyperlink w:anchor="_Toc7327" w:history="1">
        <w:r>
          <w:rPr>
            <w:rFonts w:eastAsia="宋体"/>
            <w:bCs/>
            <w:iCs/>
          </w:rPr>
          <w:t xml:space="preserve">Proposal 4: </w:t>
        </w:r>
        <w:r>
          <w:rPr>
            <w:rFonts w:hint="eastAsia"/>
          </w:rPr>
          <w:t xml:space="preserve">For Tx/Tx overlap and Tx/Rx overlap involving the transmission/reception of </w:t>
        </w:r>
        <w:r>
          <w:rPr>
            <w:rFonts w:hint="eastAsia"/>
            <w:szCs w:val="22"/>
          </w:rPr>
          <w:t>sidelink synchronization signal/channel (including S-SSB</w:t>
        </w:r>
        <w:r>
          <w:rPr>
            <w:szCs w:val="22"/>
          </w:rPr>
          <w:t xml:space="preserve"> </w:t>
        </w:r>
        <w:r>
          <w:rPr>
            <w:rFonts w:hint="eastAsia"/>
            <w:szCs w:val="22"/>
          </w:rPr>
          <w:t>and LTE SLSS/PSBCH)</w:t>
        </w:r>
        <w:r>
          <w:rPr>
            <w:rFonts w:hint="eastAsia"/>
          </w:rPr>
          <w:t>,</w:t>
        </w:r>
      </w:hyperlink>
    </w:p>
    <w:p w:rsidR="007D0FE8" w:rsidRDefault="00E3426B">
      <w:pPr>
        <w:pStyle w:val="af"/>
        <w:numPr>
          <w:ilvl w:val="0"/>
          <w:numId w:val="8"/>
        </w:numPr>
        <w:spacing w:after="120"/>
        <w:rPr>
          <w:rFonts w:eastAsiaTheme="minorEastAsia"/>
          <w:b/>
          <w:bCs/>
          <w:i/>
          <w:iCs/>
          <w:sz w:val="20"/>
          <w:szCs w:val="22"/>
        </w:rPr>
      </w:pPr>
      <w:r>
        <w:rPr>
          <w:rFonts w:eastAsiaTheme="minorEastAsia" w:hint="eastAsia"/>
          <w:b/>
          <w:bCs/>
          <w:i/>
          <w:iCs/>
          <w:sz w:val="20"/>
          <w:szCs w:val="22"/>
        </w:rPr>
        <w:t xml:space="preserve">if priorities of both LTE and NR sidelink signals/channels are known to both </w:t>
      </w:r>
      <w:r>
        <w:rPr>
          <w:rFonts w:eastAsiaTheme="minorEastAsia" w:hint="eastAsia"/>
          <w:b/>
          <w:bCs/>
          <w:i/>
          <w:iCs/>
          <w:sz w:val="20"/>
          <w:szCs w:val="22"/>
        </w:rPr>
        <w:t>RATs prior to time of collision (subject to processing tim</w:t>
      </w:r>
      <w:r>
        <w:rPr>
          <w:rFonts w:eastAsiaTheme="minorEastAsia" w:hint="eastAsia"/>
          <w:b/>
          <w:bCs/>
          <w:i/>
          <w:iCs/>
          <w:sz w:val="20"/>
          <w:szCs w:val="22"/>
        </w:rPr>
        <w:t>ing</w:t>
      </w:r>
      <w:r>
        <w:rPr>
          <w:rFonts w:eastAsiaTheme="minorEastAsia" w:hint="eastAsia"/>
          <w:b/>
          <w:bCs/>
          <w:i/>
          <w:iCs/>
          <w:sz w:val="20"/>
          <w:szCs w:val="22"/>
        </w:rPr>
        <w:t xml:space="preserve"> restriction), then</w:t>
      </w:r>
    </w:p>
    <w:p w:rsidR="007D0FE8" w:rsidRDefault="00E3426B">
      <w:pPr>
        <w:pStyle w:val="af"/>
        <w:numPr>
          <w:ilvl w:val="0"/>
          <w:numId w:val="9"/>
        </w:numPr>
        <w:spacing w:after="120"/>
        <w:rPr>
          <w:szCs w:val="22"/>
          <w:lang w:val="en-GB"/>
        </w:rPr>
      </w:pPr>
      <w:r>
        <w:rPr>
          <w:rFonts w:eastAsiaTheme="minorEastAsia" w:hint="eastAsia"/>
          <w:b/>
          <w:bCs/>
          <w:i/>
          <w:iCs/>
          <w:sz w:val="20"/>
          <w:szCs w:val="22"/>
        </w:rPr>
        <w:t xml:space="preserve">the </w:t>
      </w:r>
      <w:r>
        <w:rPr>
          <w:rFonts w:eastAsiaTheme="minorEastAsia" w:hint="eastAsia"/>
          <w:b/>
          <w:bCs/>
          <w:i/>
          <w:iCs/>
          <w:sz w:val="20"/>
          <w:szCs w:val="22"/>
          <w:lang w:val="en-GB" w:eastAsia="en-US"/>
        </w:rPr>
        <w:t>sidelink signal/channel</w:t>
      </w:r>
      <w:r>
        <w:rPr>
          <w:rFonts w:eastAsiaTheme="minorEastAsia" w:hint="eastAsia"/>
          <w:b/>
          <w:bCs/>
          <w:i/>
          <w:iCs/>
          <w:sz w:val="20"/>
          <w:szCs w:val="22"/>
        </w:rPr>
        <w:t xml:space="preserve"> with</w:t>
      </w:r>
      <w:r>
        <w:rPr>
          <w:rFonts w:eastAsiaTheme="minorEastAsia" w:hint="eastAsia"/>
          <w:b/>
          <w:bCs/>
          <w:i/>
          <w:iCs/>
          <w:sz w:val="20"/>
          <w:szCs w:val="22"/>
          <w:lang w:val="en-GB" w:eastAsia="en-US"/>
        </w:rPr>
        <w:t xml:space="preserve"> higher</w:t>
      </w:r>
      <w:r>
        <w:rPr>
          <w:rFonts w:eastAsiaTheme="minorEastAsia" w:hint="eastAsia"/>
          <w:b/>
          <w:bCs/>
          <w:i/>
          <w:iCs/>
          <w:sz w:val="20"/>
          <w:szCs w:val="22"/>
        </w:rPr>
        <w:t xml:space="preserve"> priority is </w:t>
      </w:r>
      <w:r>
        <w:rPr>
          <w:rFonts w:eastAsiaTheme="minorEastAsia" w:hint="eastAsia"/>
          <w:b/>
          <w:bCs/>
          <w:i/>
          <w:iCs/>
          <w:sz w:val="20"/>
          <w:szCs w:val="22"/>
          <w:lang w:val="en-GB" w:eastAsia="en-US"/>
        </w:rPr>
        <w:t>transmit</w:t>
      </w:r>
      <w:r>
        <w:rPr>
          <w:rFonts w:eastAsiaTheme="minorEastAsia" w:hint="eastAsia"/>
          <w:b/>
          <w:bCs/>
          <w:i/>
          <w:iCs/>
          <w:sz w:val="20"/>
          <w:szCs w:val="22"/>
        </w:rPr>
        <w:t>ted</w:t>
      </w:r>
      <w:r>
        <w:rPr>
          <w:rFonts w:eastAsiaTheme="minorEastAsia" w:hint="eastAsia"/>
          <w:b/>
          <w:bCs/>
          <w:i/>
          <w:iCs/>
          <w:sz w:val="20"/>
          <w:szCs w:val="22"/>
          <w:lang w:val="en-GB" w:eastAsia="en-US"/>
        </w:rPr>
        <w:t>/</w:t>
      </w:r>
      <w:r>
        <w:rPr>
          <w:rFonts w:eastAsiaTheme="minorEastAsia" w:hint="eastAsia"/>
          <w:b/>
          <w:bCs/>
          <w:i/>
          <w:iCs/>
          <w:sz w:val="20"/>
          <w:szCs w:val="22"/>
        </w:rPr>
        <w:t>rece</w:t>
      </w:r>
      <w:r>
        <w:rPr>
          <w:rFonts w:eastAsiaTheme="minorEastAsia" w:hint="eastAsia"/>
          <w:b/>
          <w:bCs/>
          <w:i/>
          <w:iCs/>
          <w:sz w:val="20"/>
          <w:szCs w:val="22"/>
        </w:rPr>
        <w:t>iv</w:t>
      </w:r>
      <w:r>
        <w:rPr>
          <w:rFonts w:eastAsiaTheme="minorEastAsia" w:hint="eastAsia"/>
          <w:b/>
          <w:bCs/>
          <w:i/>
          <w:iCs/>
          <w:sz w:val="20"/>
          <w:szCs w:val="22"/>
        </w:rPr>
        <w:t>ed</w:t>
      </w:r>
      <w:r>
        <w:rPr>
          <w:rFonts w:eastAsiaTheme="minorEastAsia" w:hint="eastAsia"/>
          <w:b/>
          <w:bCs/>
          <w:i/>
          <w:iCs/>
          <w:sz w:val="20"/>
          <w:szCs w:val="22"/>
          <w:lang w:val="en-GB" w:eastAsia="en-US"/>
        </w:rPr>
        <w:t>.</w:t>
      </w:r>
      <w:r>
        <w:rPr>
          <w:rFonts w:hint="eastAsia"/>
          <w:sz w:val="20"/>
        </w:rPr>
        <w:t xml:space="preserve"> </w:t>
      </w:r>
    </w:p>
    <w:p w:rsidR="007D0FE8" w:rsidRDefault="00E3426B">
      <w:pPr>
        <w:pStyle w:val="af"/>
        <w:numPr>
          <w:ilvl w:val="0"/>
          <w:numId w:val="9"/>
        </w:numPr>
        <w:spacing w:after="120"/>
        <w:rPr>
          <w:szCs w:val="22"/>
          <w:lang w:val="en-GB"/>
        </w:rPr>
      </w:pPr>
      <w:r>
        <w:rPr>
          <w:rFonts w:eastAsiaTheme="minorEastAsia" w:hint="eastAsia"/>
          <w:b/>
          <w:bCs/>
          <w:i/>
          <w:iCs/>
          <w:sz w:val="20"/>
          <w:szCs w:val="22"/>
        </w:rPr>
        <w:t xml:space="preserve">it is up to </w:t>
      </w:r>
      <w:r>
        <w:rPr>
          <w:rFonts w:eastAsiaTheme="minorEastAsia" w:hint="eastAsia"/>
          <w:b/>
          <w:bCs/>
          <w:i/>
          <w:iCs/>
          <w:sz w:val="20"/>
          <w:szCs w:val="22"/>
          <w:lang w:val="en-GB" w:eastAsia="en-US"/>
        </w:rPr>
        <w:t xml:space="preserve">UE implementation </w:t>
      </w:r>
      <w:r>
        <w:rPr>
          <w:rFonts w:eastAsiaTheme="minorEastAsia" w:hint="eastAsia"/>
          <w:b/>
          <w:bCs/>
          <w:i/>
          <w:iCs/>
          <w:sz w:val="20"/>
          <w:szCs w:val="22"/>
        </w:rPr>
        <w:t>i</w:t>
      </w:r>
      <w:r>
        <w:rPr>
          <w:rFonts w:eastAsiaTheme="minorEastAsia" w:hint="eastAsia"/>
          <w:b/>
          <w:bCs/>
          <w:i/>
          <w:iCs/>
          <w:sz w:val="20"/>
          <w:szCs w:val="22"/>
          <w:lang w:val="en-GB" w:eastAsia="en-US"/>
        </w:rPr>
        <w:t xml:space="preserve">f the priorities are same. </w:t>
      </w:r>
    </w:p>
    <w:p w:rsidR="007D0FE8" w:rsidRDefault="00E3426B">
      <w:pPr>
        <w:pStyle w:val="af"/>
        <w:numPr>
          <w:ilvl w:val="0"/>
          <w:numId w:val="8"/>
        </w:numPr>
        <w:spacing w:after="120"/>
        <w:rPr>
          <w:rFonts w:eastAsiaTheme="minorEastAsia"/>
          <w:b/>
          <w:bCs/>
          <w:i/>
          <w:iCs/>
          <w:sz w:val="20"/>
          <w:szCs w:val="22"/>
        </w:rPr>
      </w:pPr>
      <w:r>
        <w:rPr>
          <w:rFonts w:eastAsiaTheme="minorEastAsia" w:hint="eastAsia"/>
          <w:b/>
          <w:bCs/>
          <w:i/>
          <w:iCs/>
          <w:sz w:val="20"/>
          <w:szCs w:val="22"/>
        </w:rPr>
        <w:t xml:space="preserve">Otherwise, </w:t>
      </w:r>
      <w:r>
        <w:rPr>
          <w:rFonts w:eastAsiaTheme="minorEastAsia" w:hint="eastAsia"/>
          <w:b/>
          <w:bCs/>
          <w:i/>
          <w:iCs/>
          <w:sz w:val="20"/>
          <w:szCs w:val="22"/>
        </w:rPr>
        <w:t xml:space="preserve">it is up to </w:t>
      </w:r>
      <w:r>
        <w:rPr>
          <w:rFonts w:eastAsiaTheme="minorEastAsia" w:hint="eastAsia"/>
          <w:b/>
          <w:bCs/>
          <w:i/>
          <w:iCs/>
          <w:sz w:val="20"/>
          <w:szCs w:val="22"/>
          <w:lang w:val="en-GB" w:eastAsia="en-US"/>
        </w:rPr>
        <w:t xml:space="preserve">UE </w:t>
      </w:r>
      <w:r>
        <w:rPr>
          <w:rFonts w:eastAsiaTheme="minorEastAsia" w:hint="eastAsia"/>
          <w:b/>
          <w:bCs/>
          <w:i/>
          <w:iCs/>
          <w:sz w:val="20"/>
          <w:szCs w:val="22"/>
          <w:lang w:val="en-GB" w:eastAsia="en-US"/>
        </w:rPr>
        <w:t>implementation</w:t>
      </w:r>
      <w:r>
        <w:rPr>
          <w:rFonts w:eastAsiaTheme="minorEastAsia" w:hint="eastAsia"/>
          <w:b/>
          <w:bCs/>
          <w:i/>
          <w:iCs/>
          <w:sz w:val="20"/>
          <w:szCs w:val="22"/>
        </w:rPr>
        <w:t>.</w:t>
      </w:r>
    </w:p>
    <w:p w:rsidR="007D0FE8" w:rsidRDefault="00E3426B">
      <w:pPr>
        <w:pStyle w:val="10"/>
        <w:tabs>
          <w:tab w:val="right" w:leader="dot" w:pos="9660"/>
        </w:tabs>
        <w:spacing w:before="120" w:after="120"/>
      </w:pPr>
      <w:hyperlink w:anchor="_Toc23946" w:history="1">
        <w:r>
          <w:rPr>
            <w:rFonts w:eastAsia="宋体"/>
            <w:bCs/>
            <w:iCs/>
          </w:rPr>
          <w:t xml:space="preserve">Proposal 5: </w:t>
        </w:r>
        <w:r>
          <w:rPr>
            <w:rFonts w:hint="eastAsia"/>
          </w:rPr>
          <w:t xml:space="preserve">The </w:t>
        </w:r>
        <w:r>
          <w:rPr>
            <w:rFonts w:hint="eastAsia"/>
            <w:szCs w:val="22"/>
          </w:rPr>
          <w:t xml:space="preserve">priority </w:t>
        </w:r>
        <w:r>
          <w:rPr>
            <w:rFonts w:hint="eastAsia"/>
          </w:rPr>
          <w:t xml:space="preserve">of PSFCH is equal to the </w:t>
        </w:r>
        <w:r>
          <w:t>associated</w:t>
        </w:r>
        <w:r>
          <w:rPr>
            <w:rFonts w:hint="eastAsia"/>
          </w:rPr>
          <w:t xml:space="preserve"> PSSCH.</w:t>
        </w:r>
      </w:hyperlink>
    </w:p>
    <w:p w:rsidR="007D0FE8" w:rsidRDefault="00E3426B">
      <w:pPr>
        <w:pStyle w:val="10"/>
        <w:tabs>
          <w:tab w:val="right" w:leader="dot" w:pos="9660"/>
        </w:tabs>
        <w:spacing w:before="120" w:after="120"/>
      </w:pPr>
      <w:hyperlink w:anchor="_Toc19733" w:history="1">
        <w:r>
          <w:rPr>
            <w:rFonts w:eastAsia="宋体"/>
            <w:bCs/>
            <w:iCs/>
          </w:rPr>
          <w:t xml:space="preserve">Proposal 6: </w:t>
        </w:r>
        <w:r>
          <w:rPr>
            <w:rFonts w:hint="eastAsia"/>
          </w:rPr>
          <w:t>For Tx/Tx overlap and Tx/Rx overlap involving the transmission/reception of PSFCH,</w:t>
        </w:r>
      </w:hyperlink>
    </w:p>
    <w:p w:rsidR="007D0FE8" w:rsidRDefault="00E3426B">
      <w:pPr>
        <w:pStyle w:val="af"/>
        <w:numPr>
          <w:ilvl w:val="0"/>
          <w:numId w:val="8"/>
        </w:numPr>
        <w:spacing w:after="120"/>
        <w:rPr>
          <w:rFonts w:eastAsia="宋体"/>
        </w:rPr>
      </w:pPr>
      <w:r>
        <w:rPr>
          <w:rFonts w:eastAsiaTheme="minorEastAsia" w:hint="eastAsia"/>
          <w:b/>
          <w:bCs/>
          <w:i/>
          <w:iCs/>
          <w:sz w:val="20"/>
          <w:szCs w:val="22"/>
        </w:rPr>
        <w:t xml:space="preserve">if </w:t>
      </w:r>
      <w:r>
        <w:rPr>
          <w:rFonts w:eastAsiaTheme="minorEastAsia" w:hint="eastAsia"/>
          <w:b/>
          <w:bCs/>
          <w:i/>
          <w:iCs/>
          <w:sz w:val="20"/>
          <w:szCs w:val="22"/>
        </w:rPr>
        <w:t>priorities of both LTE and NR sidelink signals/channels are known to both RATs prior to time of collision (subject to processing tim</w:t>
      </w:r>
      <w:r>
        <w:rPr>
          <w:rFonts w:eastAsiaTheme="minorEastAsia" w:hint="eastAsia"/>
          <w:b/>
          <w:bCs/>
          <w:i/>
          <w:iCs/>
          <w:sz w:val="20"/>
          <w:szCs w:val="22"/>
        </w:rPr>
        <w:t>ing</w:t>
      </w:r>
      <w:r>
        <w:rPr>
          <w:rFonts w:eastAsiaTheme="minorEastAsia" w:hint="eastAsia"/>
          <w:b/>
          <w:bCs/>
          <w:i/>
          <w:iCs/>
          <w:sz w:val="20"/>
          <w:szCs w:val="22"/>
        </w:rPr>
        <w:t xml:space="preserve"> restriction), then</w:t>
      </w:r>
    </w:p>
    <w:p w:rsidR="007D0FE8" w:rsidRDefault="00E3426B">
      <w:pPr>
        <w:pStyle w:val="af"/>
        <w:numPr>
          <w:ilvl w:val="0"/>
          <w:numId w:val="9"/>
        </w:numPr>
        <w:spacing w:after="120"/>
        <w:rPr>
          <w:rFonts w:eastAsia="宋体"/>
        </w:rPr>
      </w:pPr>
      <w:r>
        <w:rPr>
          <w:rFonts w:eastAsiaTheme="minorEastAsia" w:hint="eastAsia"/>
          <w:b/>
          <w:bCs/>
          <w:i/>
          <w:iCs/>
          <w:sz w:val="20"/>
          <w:szCs w:val="22"/>
        </w:rPr>
        <w:t xml:space="preserve">the </w:t>
      </w:r>
      <w:r>
        <w:rPr>
          <w:rFonts w:eastAsiaTheme="minorEastAsia" w:hint="eastAsia"/>
          <w:b/>
          <w:bCs/>
          <w:i/>
          <w:iCs/>
          <w:sz w:val="20"/>
          <w:szCs w:val="22"/>
          <w:lang w:val="en-GB" w:eastAsia="en-US"/>
        </w:rPr>
        <w:t>sidelink signal/channel</w:t>
      </w:r>
      <w:r>
        <w:rPr>
          <w:rFonts w:eastAsiaTheme="minorEastAsia" w:hint="eastAsia"/>
          <w:b/>
          <w:bCs/>
          <w:i/>
          <w:iCs/>
          <w:sz w:val="20"/>
          <w:szCs w:val="22"/>
        </w:rPr>
        <w:t xml:space="preserve"> with</w:t>
      </w:r>
      <w:r>
        <w:rPr>
          <w:rFonts w:eastAsiaTheme="minorEastAsia" w:hint="eastAsia"/>
          <w:b/>
          <w:bCs/>
          <w:i/>
          <w:iCs/>
          <w:sz w:val="20"/>
          <w:szCs w:val="22"/>
          <w:lang w:val="en-GB" w:eastAsia="en-US"/>
        </w:rPr>
        <w:t xml:space="preserve"> higher</w:t>
      </w:r>
      <w:r>
        <w:rPr>
          <w:rFonts w:eastAsiaTheme="minorEastAsia" w:hint="eastAsia"/>
          <w:b/>
          <w:bCs/>
          <w:i/>
          <w:iCs/>
          <w:sz w:val="20"/>
          <w:szCs w:val="22"/>
        </w:rPr>
        <w:t xml:space="preserve"> priority is </w:t>
      </w:r>
      <w:r>
        <w:rPr>
          <w:rFonts w:eastAsiaTheme="minorEastAsia" w:hint="eastAsia"/>
          <w:b/>
          <w:bCs/>
          <w:i/>
          <w:iCs/>
          <w:sz w:val="20"/>
          <w:szCs w:val="22"/>
          <w:lang w:val="en-GB" w:eastAsia="en-US"/>
        </w:rPr>
        <w:t>transmit</w:t>
      </w:r>
      <w:r>
        <w:rPr>
          <w:rFonts w:eastAsiaTheme="minorEastAsia" w:hint="eastAsia"/>
          <w:b/>
          <w:bCs/>
          <w:i/>
          <w:iCs/>
          <w:sz w:val="20"/>
          <w:szCs w:val="22"/>
        </w:rPr>
        <w:t>ted</w:t>
      </w:r>
      <w:r>
        <w:rPr>
          <w:rFonts w:eastAsiaTheme="minorEastAsia" w:hint="eastAsia"/>
          <w:b/>
          <w:bCs/>
          <w:i/>
          <w:iCs/>
          <w:sz w:val="20"/>
          <w:szCs w:val="22"/>
          <w:lang w:val="en-GB" w:eastAsia="en-US"/>
        </w:rPr>
        <w:t>/</w:t>
      </w:r>
      <w:r>
        <w:rPr>
          <w:rFonts w:eastAsiaTheme="minorEastAsia" w:hint="eastAsia"/>
          <w:b/>
          <w:bCs/>
          <w:i/>
          <w:iCs/>
          <w:sz w:val="20"/>
          <w:szCs w:val="22"/>
        </w:rPr>
        <w:t>rece</w:t>
      </w:r>
      <w:r>
        <w:rPr>
          <w:rFonts w:eastAsiaTheme="minorEastAsia" w:hint="eastAsia"/>
          <w:b/>
          <w:bCs/>
          <w:i/>
          <w:iCs/>
          <w:sz w:val="20"/>
          <w:szCs w:val="22"/>
        </w:rPr>
        <w:t>iv</w:t>
      </w:r>
      <w:r>
        <w:rPr>
          <w:rFonts w:eastAsiaTheme="minorEastAsia" w:hint="eastAsia"/>
          <w:b/>
          <w:bCs/>
          <w:i/>
          <w:iCs/>
          <w:sz w:val="20"/>
          <w:szCs w:val="22"/>
        </w:rPr>
        <w:t>ed</w:t>
      </w:r>
      <w:r>
        <w:rPr>
          <w:rFonts w:eastAsiaTheme="minorEastAsia" w:hint="eastAsia"/>
          <w:b/>
          <w:bCs/>
          <w:i/>
          <w:iCs/>
          <w:sz w:val="20"/>
          <w:szCs w:val="22"/>
          <w:lang w:val="en-GB" w:eastAsia="en-US"/>
        </w:rPr>
        <w:t>.</w:t>
      </w:r>
    </w:p>
    <w:p w:rsidR="007D0FE8" w:rsidRDefault="00E3426B">
      <w:pPr>
        <w:pStyle w:val="af"/>
        <w:numPr>
          <w:ilvl w:val="0"/>
          <w:numId w:val="9"/>
        </w:numPr>
        <w:spacing w:after="120"/>
        <w:rPr>
          <w:rFonts w:eastAsia="宋体"/>
        </w:rPr>
      </w:pPr>
      <w:r>
        <w:rPr>
          <w:rFonts w:eastAsiaTheme="minorEastAsia" w:hint="eastAsia"/>
          <w:b/>
          <w:bCs/>
          <w:i/>
          <w:iCs/>
          <w:sz w:val="20"/>
          <w:szCs w:val="22"/>
        </w:rPr>
        <w:t xml:space="preserve">it is up to </w:t>
      </w:r>
      <w:r>
        <w:rPr>
          <w:rFonts w:eastAsiaTheme="minorEastAsia" w:hint="eastAsia"/>
          <w:b/>
          <w:bCs/>
          <w:i/>
          <w:iCs/>
          <w:sz w:val="20"/>
          <w:szCs w:val="22"/>
          <w:lang w:val="en-GB" w:eastAsia="en-US"/>
        </w:rPr>
        <w:t>UE implementatio</w:t>
      </w:r>
      <w:bookmarkStart w:id="23" w:name="_GoBack"/>
      <w:bookmarkEnd w:id="23"/>
      <w:r>
        <w:rPr>
          <w:rFonts w:eastAsiaTheme="minorEastAsia" w:hint="eastAsia"/>
          <w:b/>
          <w:bCs/>
          <w:i/>
          <w:iCs/>
          <w:sz w:val="20"/>
          <w:szCs w:val="22"/>
          <w:lang w:val="en-GB" w:eastAsia="en-US"/>
        </w:rPr>
        <w:t xml:space="preserve">n </w:t>
      </w:r>
      <w:r>
        <w:rPr>
          <w:rFonts w:eastAsiaTheme="minorEastAsia" w:hint="eastAsia"/>
          <w:b/>
          <w:bCs/>
          <w:i/>
          <w:iCs/>
          <w:sz w:val="20"/>
          <w:szCs w:val="22"/>
        </w:rPr>
        <w:t>i</w:t>
      </w:r>
      <w:r>
        <w:rPr>
          <w:rFonts w:eastAsiaTheme="minorEastAsia" w:hint="eastAsia"/>
          <w:b/>
          <w:bCs/>
          <w:i/>
          <w:iCs/>
          <w:sz w:val="20"/>
          <w:szCs w:val="22"/>
          <w:lang w:val="en-GB" w:eastAsia="en-US"/>
        </w:rPr>
        <w:t>f the priorities are same.</w:t>
      </w:r>
    </w:p>
    <w:p w:rsidR="007D0FE8" w:rsidRDefault="00E3426B">
      <w:pPr>
        <w:pStyle w:val="af"/>
        <w:numPr>
          <w:ilvl w:val="0"/>
          <w:numId w:val="8"/>
        </w:numPr>
        <w:spacing w:after="120"/>
        <w:rPr>
          <w:rFonts w:eastAsia="宋体"/>
        </w:rPr>
      </w:pPr>
      <w:r>
        <w:rPr>
          <w:rFonts w:eastAsiaTheme="minorEastAsia" w:hint="eastAsia"/>
          <w:b/>
          <w:bCs/>
          <w:i/>
          <w:iCs/>
          <w:sz w:val="20"/>
          <w:szCs w:val="22"/>
        </w:rPr>
        <w:t xml:space="preserve">Otherwise, </w:t>
      </w:r>
      <w:r>
        <w:rPr>
          <w:rFonts w:eastAsiaTheme="minorEastAsia" w:hint="eastAsia"/>
          <w:b/>
          <w:bCs/>
          <w:i/>
          <w:iCs/>
          <w:sz w:val="20"/>
          <w:szCs w:val="22"/>
        </w:rPr>
        <w:t xml:space="preserve">it is up to </w:t>
      </w:r>
      <w:r>
        <w:rPr>
          <w:rFonts w:eastAsiaTheme="minorEastAsia" w:hint="eastAsia"/>
          <w:b/>
          <w:bCs/>
          <w:i/>
          <w:iCs/>
          <w:sz w:val="20"/>
          <w:szCs w:val="22"/>
          <w:lang w:val="en-GB" w:eastAsia="en-US"/>
        </w:rPr>
        <w:t>UE implementation</w:t>
      </w:r>
      <w:r>
        <w:rPr>
          <w:rFonts w:eastAsiaTheme="minorEastAsia" w:hint="eastAsia"/>
          <w:b/>
          <w:bCs/>
          <w:i/>
          <w:iCs/>
          <w:sz w:val="20"/>
          <w:szCs w:val="22"/>
        </w:rPr>
        <w:t>.</w:t>
      </w:r>
    </w:p>
    <w:p w:rsidR="007D0FE8" w:rsidRDefault="00E3426B">
      <w:pPr>
        <w:pStyle w:val="10"/>
        <w:tabs>
          <w:tab w:val="right" w:leader="dot" w:pos="9660"/>
        </w:tabs>
        <w:spacing w:before="120" w:after="120"/>
      </w:pPr>
      <w:hyperlink w:anchor="_Toc20038" w:history="1">
        <w:r>
          <w:rPr>
            <w:rFonts w:eastAsia="宋体"/>
            <w:bCs/>
            <w:iCs/>
            <w:szCs w:val="22"/>
          </w:rPr>
          <w:t xml:space="preserve">Proposal 7: </w:t>
        </w:r>
        <w:r>
          <w:rPr>
            <w:rFonts w:hint="eastAsia"/>
            <w:bCs/>
            <w:iCs/>
            <w:szCs w:val="22"/>
          </w:rPr>
          <w:t>If multiple signals/channels are transmitted/</w:t>
        </w:r>
        <w:r>
          <w:rPr>
            <w:rFonts w:hint="eastAsia"/>
            <w:bCs/>
            <w:iCs/>
            <w:szCs w:val="22"/>
          </w:rPr>
          <w:t>receiv</w:t>
        </w:r>
        <w:r>
          <w:rPr>
            <w:rFonts w:hint="eastAsia"/>
            <w:bCs/>
            <w:iCs/>
            <w:szCs w:val="22"/>
          </w:rPr>
          <w:t>ed at the same time overlapped with the transmission/rece</w:t>
        </w:r>
        <w:r>
          <w:rPr>
            <w:rFonts w:hint="eastAsia"/>
            <w:bCs/>
            <w:iCs/>
            <w:szCs w:val="22"/>
          </w:rPr>
          <w:t xml:space="preserve">ption of the other RAT, the highest priority </w:t>
        </w:r>
        <w:r>
          <w:rPr>
            <w:szCs w:val="22"/>
          </w:rPr>
          <w:t>among all the signals/channels</w:t>
        </w:r>
        <w:r>
          <w:rPr>
            <w:rFonts w:hint="eastAsia"/>
            <w:szCs w:val="22"/>
          </w:rPr>
          <w:t xml:space="preserve"> </w:t>
        </w:r>
        <w:r>
          <w:rPr>
            <w:rFonts w:hint="eastAsia"/>
            <w:bCs/>
            <w:iCs/>
            <w:szCs w:val="22"/>
          </w:rPr>
          <w:t xml:space="preserve">is used </w:t>
        </w:r>
        <w:r w:rsidR="00107394">
          <w:rPr>
            <w:bCs/>
            <w:iCs/>
            <w:szCs w:val="22"/>
          </w:rPr>
          <w:t>for</w:t>
        </w:r>
        <w:r>
          <w:rPr>
            <w:rFonts w:hint="eastAsia"/>
            <w:bCs/>
            <w:iCs/>
            <w:szCs w:val="22"/>
          </w:rPr>
          <w:t xml:space="preserve"> priority comparison.</w:t>
        </w:r>
      </w:hyperlink>
    </w:p>
    <w:p w:rsidR="007D0FE8" w:rsidRDefault="00E3426B">
      <w:pPr>
        <w:spacing w:before="120" w:after="120"/>
      </w:pPr>
      <w:r>
        <w:fldChar w:fldCharType="end"/>
      </w:r>
    </w:p>
    <w:p w:rsidR="007D0FE8" w:rsidRDefault="00E3426B">
      <w:pPr>
        <w:pStyle w:val="1"/>
        <w:spacing w:before="120" w:after="120"/>
        <w:ind w:left="0"/>
        <w:rPr>
          <w:rFonts w:eastAsia="宋体"/>
        </w:rPr>
      </w:pPr>
      <w:r>
        <w:rPr>
          <w:rFonts w:eastAsia="宋体" w:hint="eastAsia"/>
        </w:rPr>
        <w:t>Reference</w:t>
      </w:r>
      <w:r>
        <w:rPr>
          <w:rFonts w:eastAsia="宋体"/>
        </w:rPr>
        <w:t>s</w:t>
      </w:r>
    </w:p>
    <w:p w:rsidR="007D0FE8" w:rsidRDefault="00E3426B">
      <w:pPr>
        <w:pStyle w:val="References"/>
        <w:spacing w:before="120" w:after="120"/>
        <w:rPr>
          <w:sz w:val="20"/>
          <w:szCs w:val="20"/>
        </w:rPr>
      </w:pPr>
      <w:bookmarkStart w:id="24" w:name="_Ref31645"/>
      <w:bookmarkStart w:id="25" w:name="_Ref17466"/>
      <w:r>
        <w:rPr>
          <w:rFonts w:hint="eastAsia"/>
          <w:sz w:val="20"/>
          <w:szCs w:val="20"/>
        </w:rPr>
        <w:t xml:space="preserve"> </w:t>
      </w:r>
      <w:bookmarkEnd w:id="24"/>
      <w:r>
        <w:rPr>
          <w:rFonts w:hint="eastAsia"/>
          <w:sz w:val="20"/>
          <w:szCs w:val="22"/>
        </w:rPr>
        <w:t>RAN1 Chairman</w:t>
      </w:r>
      <w:r>
        <w:rPr>
          <w:sz w:val="20"/>
          <w:szCs w:val="22"/>
        </w:rPr>
        <w:t>’</w:t>
      </w:r>
      <w:r>
        <w:rPr>
          <w:rFonts w:hint="eastAsia"/>
          <w:sz w:val="20"/>
          <w:szCs w:val="22"/>
        </w:rPr>
        <w:t xml:space="preserve">s Notes, 3GPP TSG RAN WG1 Meeting #98, </w:t>
      </w:r>
      <w:r>
        <w:rPr>
          <w:rFonts w:hint="eastAsia"/>
          <w:sz w:val="20"/>
          <w:szCs w:val="22"/>
          <w:lang w:eastAsia="ja-JP"/>
        </w:rPr>
        <w:t xml:space="preserve">Prague, CZ, August 26th </w:t>
      </w:r>
      <w:r>
        <w:rPr>
          <w:rFonts w:hint="eastAsia"/>
          <w:sz w:val="20"/>
          <w:szCs w:val="22"/>
          <w:lang w:eastAsia="ja-JP"/>
        </w:rPr>
        <w:t>–</w:t>
      </w:r>
      <w:r>
        <w:rPr>
          <w:rFonts w:hint="eastAsia"/>
          <w:sz w:val="20"/>
          <w:szCs w:val="22"/>
          <w:lang w:eastAsia="ja-JP"/>
        </w:rPr>
        <w:t xml:space="preserve"> 30th, 2019</w:t>
      </w:r>
      <w:r>
        <w:rPr>
          <w:rFonts w:hint="eastAsia"/>
          <w:sz w:val="20"/>
          <w:szCs w:val="22"/>
        </w:rPr>
        <w:t>.</w:t>
      </w:r>
    </w:p>
    <w:p w:rsidR="007D0FE8" w:rsidRDefault="00E3426B">
      <w:pPr>
        <w:pStyle w:val="References"/>
        <w:spacing w:before="120" w:after="120"/>
        <w:rPr>
          <w:sz w:val="20"/>
          <w:szCs w:val="20"/>
        </w:rPr>
      </w:pPr>
      <w:r>
        <w:rPr>
          <w:rFonts w:hint="eastAsia"/>
          <w:sz w:val="20"/>
          <w:szCs w:val="20"/>
        </w:rPr>
        <w:t xml:space="preserve"> </w:t>
      </w:r>
      <w:r>
        <w:rPr>
          <w:rFonts w:hint="eastAsia"/>
          <w:sz w:val="20"/>
          <w:szCs w:val="22"/>
        </w:rPr>
        <w:t>RAN1 Chairman</w:t>
      </w:r>
      <w:r>
        <w:rPr>
          <w:sz w:val="20"/>
          <w:szCs w:val="22"/>
        </w:rPr>
        <w:t>’</w:t>
      </w:r>
      <w:r>
        <w:rPr>
          <w:rFonts w:hint="eastAsia"/>
          <w:sz w:val="20"/>
          <w:szCs w:val="22"/>
        </w:rPr>
        <w:t xml:space="preserve">s Notes, 3GPP TSG RAN WG1 Meeting #97, </w:t>
      </w:r>
      <w:r>
        <w:rPr>
          <w:rFonts w:hint="eastAsia"/>
          <w:sz w:val="20"/>
          <w:szCs w:val="22"/>
          <w:lang w:eastAsia="ja-JP"/>
        </w:rPr>
        <w:t xml:space="preserve">Reno, USA, 13th </w:t>
      </w:r>
      <w:r>
        <w:rPr>
          <w:rFonts w:hint="eastAsia"/>
          <w:sz w:val="20"/>
          <w:szCs w:val="22"/>
          <w:lang w:eastAsia="ja-JP"/>
        </w:rPr>
        <w:t>–</w:t>
      </w:r>
      <w:r>
        <w:rPr>
          <w:rFonts w:hint="eastAsia"/>
          <w:sz w:val="20"/>
          <w:szCs w:val="22"/>
          <w:lang w:eastAsia="ja-JP"/>
        </w:rPr>
        <w:t xml:space="preserve"> 17th, May 2019</w:t>
      </w:r>
      <w:r>
        <w:rPr>
          <w:rFonts w:hint="eastAsia"/>
          <w:sz w:val="20"/>
          <w:szCs w:val="22"/>
        </w:rPr>
        <w:t>.</w:t>
      </w:r>
    </w:p>
    <w:p w:rsidR="007D0FE8" w:rsidRDefault="00E3426B">
      <w:pPr>
        <w:pStyle w:val="References"/>
        <w:spacing w:before="120" w:after="120"/>
        <w:rPr>
          <w:sz w:val="20"/>
          <w:szCs w:val="20"/>
        </w:rPr>
      </w:pPr>
      <w:r>
        <w:rPr>
          <w:rFonts w:hint="eastAsia"/>
          <w:sz w:val="20"/>
          <w:szCs w:val="22"/>
        </w:rPr>
        <w:t xml:space="preserve"> RAN1 Chairman</w:t>
      </w:r>
      <w:r>
        <w:rPr>
          <w:sz w:val="20"/>
          <w:szCs w:val="22"/>
        </w:rPr>
        <w:t>’</w:t>
      </w:r>
      <w:r>
        <w:rPr>
          <w:rFonts w:hint="eastAsia"/>
          <w:sz w:val="20"/>
          <w:szCs w:val="22"/>
        </w:rPr>
        <w:t xml:space="preserve">s Notes, 3GPP TSG RAN WG1 Meeting #96bis, </w:t>
      </w:r>
      <w:r>
        <w:rPr>
          <w:rFonts w:hint="eastAsia"/>
          <w:sz w:val="20"/>
          <w:szCs w:val="22"/>
          <w:lang w:eastAsia="ja-JP"/>
        </w:rPr>
        <w:t>Xi</w:t>
      </w:r>
      <w:r>
        <w:rPr>
          <w:rFonts w:hint="eastAsia"/>
          <w:sz w:val="20"/>
          <w:szCs w:val="22"/>
          <w:lang w:eastAsia="ja-JP"/>
        </w:rPr>
        <w:t>’</w:t>
      </w:r>
      <w:r>
        <w:rPr>
          <w:rFonts w:hint="eastAsia"/>
          <w:sz w:val="20"/>
          <w:szCs w:val="22"/>
          <w:lang w:eastAsia="ja-JP"/>
        </w:rPr>
        <w:t xml:space="preserve">an, China, 8th </w:t>
      </w:r>
      <w:r>
        <w:rPr>
          <w:rFonts w:hint="eastAsia"/>
          <w:sz w:val="20"/>
          <w:szCs w:val="22"/>
          <w:lang w:eastAsia="ja-JP"/>
        </w:rPr>
        <w:t>–</w:t>
      </w:r>
      <w:r>
        <w:rPr>
          <w:rFonts w:hint="eastAsia"/>
          <w:sz w:val="20"/>
          <w:szCs w:val="22"/>
          <w:lang w:eastAsia="ja-JP"/>
        </w:rPr>
        <w:t xml:space="preserve"> 12th April, 2019</w:t>
      </w:r>
      <w:r>
        <w:rPr>
          <w:rFonts w:hint="eastAsia"/>
          <w:sz w:val="20"/>
          <w:szCs w:val="22"/>
        </w:rPr>
        <w:t>.</w:t>
      </w:r>
    </w:p>
    <w:bookmarkEnd w:id="25"/>
    <w:p w:rsidR="007D0FE8" w:rsidRDefault="007D0FE8">
      <w:pPr>
        <w:pStyle w:val="References"/>
        <w:numPr>
          <w:ilvl w:val="255"/>
          <w:numId w:val="0"/>
        </w:numPr>
        <w:spacing w:before="120" w:after="120"/>
        <w:rPr>
          <w:rFonts w:ascii="Arial" w:hAnsi="Arial" w:cs="Arial"/>
          <w:bCs/>
          <w:sz w:val="20"/>
          <w:szCs w:val="20"/>
        </w:rPr>
      </w:pPr>
    </w:p>
    <w:sectPr w:rsidR="007D0FE8">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26B" w:rsidRDefault="00E3426B">
      <w:pPr>
        <w:spacing w:before="120" w:after="120" w:line="240" w:lineRule="auto"/>
      </w:pPr>
      <w:r>
        <w:separator/>
      </w:r>
    </w:p>
  </w:endnote>
  <w:endnote w:type="continuationSeparator" w:id="0">
    <w:p w:rsidR="00E3426B" w:rsidRDefault="00E3426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Microsoft YaHei UI">
    <w:altName w:val="宋体"/>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FE8" w:rsidRDefault="007D0FE8">
    <w:pPr>
      <w:pStyle w:val="a8"/>
      <w:spacing w:before="120"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FE8" w:rsidRDefault="00E3426B">
    <w:pPr>
      <w:pStyle w:val="a8"/>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0FE8" w:rsidRDefault="00E3426B">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107394">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D0FE8" w:rsidRDefault="00E3426B">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107394">
                      <w:rPr>
                        <w:noProof/>
                      </w:rP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FE8" w:rsidRDefault="007D0FE8">
    <w:pPr>
      <w:pStyle w:val="a8"/>
      <w:spacing w:before="120"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26B" w:rsidRDefault="00E3426B">
      <w:pPr>
        <w:spacing w:before="120" w:after="120" w:line="240" w:lineRule="auto"/>
      </w:pPr>
      <w:r>
        <w:separator/>
      </w:r>
    </w:p>
  </w:footnote>
  <w:footnote w:type="continuationSeparator" w:id="0">
    <w:p w:rsidR="00E3426B" w:rsidRDefault="00E3426B">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FE8" w:rsidRDefault="007D0FE8">
    <w:pPr>
      <w:pStyle w:val="a9"/>
      <w:spacing w:before="120"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FE8" w:rsidRDefault="007D0FE8">
    <w:pPr>
      <w:pStyle w:val="a9"/>
      <w:spacing w:before="120"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FE8" w:rsidRDefault="007D0FE8">
    <w:pPr>
      <w:pStyle w:val="a9"/>
      <w:spacing w:before="120"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2DEB5BF1"/>
    <w:multiLevelType w:val="multilevel"/>
    <w:tmpl w:val="2DEB5BF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39C205A0"/>
    <w:multiLevelType w:val="multilevel"/>
    <w:tmpl w:val="39C205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BB035F7"/>
    <w:multiLevelType w:val="multilevel"/>
    <w:tmpl w:val="5BB03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D8021F"/>
    <w:multiLevelType w:val="singleLevel"/>
    <w:tmpl w:val="6BD8021F"/>
    <w:lvl w:ilvl="0">
      <w:start w:val="1"/>
      <w:numFmt w:val="bullet"/>
      <w:lvlText w:val="○"/>
      <w:lvlJc w:val="left"/>
      <w:pPr>
        <w:tabs>
          <w:tab w:val="left" w:pos="840"/>
        </w:tabs>
        <w:ind w:left="1260" w:hanging="420"/>
      </w:pPr>
      <w:rPr>
        <w:rFonts w:ascii="Times New Roman" w:hAnsi="Times New Roman" w:cs="Times New Roman" w:hint="default"/>
      </w:rPr>
    </w:lvl>
  </w:abstractNum>
  <w:num w:numId="1">
    <w:abstractNumId w:val="1"/>
  </w:num>
  <w:num w:numId="2">
    <w:abstractNumId w:val="4"/>
  </w:num>
  <w:num w:numId="3">
    <w:abstractNumId w:val="3"/>
  </w:num>
  <w:num w:numId="4">
    <w:abstractNumId w:val="0"/>
  </w:num>
  <w:num w:numId="5">
    <w:abstractNumId w:val="6"/>
  </w:num>
  <w:num w:numId="6">
    <w:abstractNumId w:val="2"/>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8"/>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60B"/>
    <w:rsid w:val="00064696"/>
    <w:rsid w:val="00107394"/>
    <w:rsid w:val="00131323"/>
    <w:rsid w:val="00172A27"/>
    <w:rsid w:val="002B1235"/>
    <w:rsid w:val="002F111A"/>
    <w:rsid w:val="00324423"/>
    <w:rsid w:val="003A5F3F"/>
    <w:rsid w:val="003F2E37"/>
    <w:rsid w:val="003F6737"/>
    <w:rsid w:val="0044683C"/>
    <w:rsid w:val="00484948"/>
    <w:rsid w:val="004C0FB5"/>
    <w:rsid w:val="004E6C2C"/>
    <w:rsid w:val="0058043F"/>
    <w:rsid w:val="005B065E"/>
    <w:rsid w:val="00693244"/>
    <w:rsid w:val="006A0326"/>
    <w:rsid w:val="006E33D4"/>
    <w:rsid w:val="006E5395"/>
    <w:rsid w:val="00724BF3"/>
    <w:rsid w:val="00724CB4"/>
    <w:rsid w:val="007D0FE8"/>
    <w:rsid w:val="008052E8"/>
    <w:rsid w:val="00892B4D"/>
    <w:rsid w:val="008A4814"/>
    <w:rsid w:val="008A657C"/>
    <w:rsid w:val="008F1090"/>
    <w:rsid w:val="00905AB7"/>
    <w:rsid w:val="009307D3"/>
    <w:rsid w:val="0096044C"/>
    <w:rsid w:val="00A11F6C"/>
    <w:rsid w:val="00A37264"/>
    <w:rsid w:val="00A60FB4"/>
    <w:rsid w:val="00AA67A4"/>
    <w:rsid w:val="00AE0DD1"/>
    <w:rsid w:val="00B72D86"/>
    <w:rsid w:val="00B844A6"/>
    <w:rsid w:val="00BA760E"/>
    <w:rsid w:val="00C24898"/>
    <w:rsid w:val="00C31AC2"/>
    <w:rsid w:val="00D92C30"/>
    <w:rsid w:val="00DB3CBC"/>
    <w:rsid w:val="00E3426B"/>
    <w:rsid w:val="00EA0D7F"/>
    <w:rsid w:val="010815F7"/>
    <w:rsid w:val="0136391B"/>
    <w:rsid w:val="015C6038"/>
    <w:rsid w:val="01764F01"/>
    <w:rsid w:val="01B37B77"/>
    <w:rsid w:val="024D6B6A"/>
    <w:rsid w:val="025F6F73"/>
    <w:rsid w:val="029B04E7"/>
    <w:rsid w:val="02C33A5D"/>
    <w:rsid w:val="02E52B54"/>
    <w:rsid w:val="03073BDC"/>
    <w:rsid w:val="03337158"/>
    <w:rsid w:val="03A571FD"/>
    <w:rsid w:val="03D8045E"/>
    <w:rsid w:val="0426573F"/>
    <w:rsid w:val="05436F94"/>
    <w:rsid w:val="0555228E"/>
    <w:rsid w:val="05CB01BD"/>
    <w:rsid w:val="05E078B3"/>
    <w:rsid w:val="0626633F"/>
    <w:rsid w:val="07612CE5"/>
    <w:rsid w:val="07782CC3"/>
    <w:rsid w:val="077D0583"/>
    <w:rsid w:val="07CD7FFF"/>
    <w:rsid w:val="082A352F"/>
    <w:rsid w:val="08891EDC"/>
    <w:rsid w:val="09F67CD5"/>
    <w:rsid w:val="0A32643C"/>
    <w:rsid w:val="0AF53788"/>
    <w:rsid w:val="0B5A12D7"/>
    <w:rsid w:val="0B9E71DF"/>
    <w:rsid w:val="0C080A80"/>
    <w:rsid w:val="0C0A15BD"/>
    <w:rsid w:val="0C8430EB"/>
    <w:rsid w:val="0D3E3903"/>
    <w:rsid w:val="0D692AE3"/>
    <w:rsid w:val="0D831114"/>
    <w:rsid w:val="100A1D1A"/>
    <w:rsid w:val="10A50104"/>
    <w:rsid w:val="119D7849"/>
    <w:rsid w:val="13CC3BA1"/>
    <w:rsid w:val="14B21339"/>
    <w:rsid w:val="14DA3DA1"/>
    <w:rsid w:val="14E20458"/>
    <w:rsid w:val="154D7E15"/>
    <w:rsid w:val="15C30A81"/>
    <w:rsid w:val="15C3343B"/>
    <w:rsid w:val="160C36EF"/>
    <w:rsid w:val="16894F77"/>
    <w:rsid w:val="16D04C14"/>
    <w:rsid w:val="17155857"/>
    <w:rsid w:val="177D44CE"/>
    <w:rsid w:val="177F599E"/>
    <w:rsid w:val="1790184A"/>
    <w:rsid w:val="17BC31C0"/>
    <w:rsid w:val="180F06FB"/>
    <w:rsid w:val="184934F7"/>
    <w:rsid w:val="187E21BC"/>
    <w:rsid w:val="18FB16B0"/>
    <w:rsid w:val="19010C43"/>
    <w:rsid w:val="19084C73"/>
    <w:rsid w:val="19363361"/>
    <w:rsid w:val="193C5FF4"/>
    <w:rsid w:val="19653003"/>
    <w:rsid w:val="1A044025"/>
    <w:rsid w:val="1A054259"/>
    <w:rsid w:val="1B1B20F3"/>
    <w:rsid w:val="1B70220F"/>
    <w:rsid w:val="1B7F6005"/>
    <w:rsid w:val="1BAB2ECE"/>
    <w:rsid w:val="1C132CB9"/>
    <w:rsid w:val="1CCC26CA"/>
    <w:rsid w:val="1CE60535"/>
    <w:rsid w:val="1E68580A"/>
    <w:rsid w:val="1E9D6342"/>
    <w:rsid w:val="1F04781B"/>
    <w:rsid w:val="1F56727C"/>
    <w:rsid w:val="1F986125"/>
    <w:rsid w:val="20067279"/>
    <w:rsid w:val="2011087F"/>
    <w:rsid w:val="20314BD3"/>
    <w:rsid w:val="204E6676"/>
    <w:rsid w:val="20703C98"/>
    <w:rsid w:val="20D5379F"/>
    <w:rsid w:val="216A7EE4"/>
    <w:rsid w:val="2195668B"/>
    <w:rsid w:val="22AC32FF"/>
    <w:rsid w:val="245C52F8"/>
    <w:rsid w:val="2463385E"/>
    <w:rsid w:val="24E11799"/>
    <w:rsid w:val="25134332"/>
    <w:rsid w:val="256277D4"/>
    <w:rsid w:val="257E508F"/>
    <w:rsid w:val="258E69E5"/>
    <w:rsid w:val="26401730"/>
    <w:rsid w:val="26872FC8"/>
    <w:rsid w:val="26F85F4E"/>
    <w:rsid w:val="27695916"/>
    <w:rsid w:val="27AB7429"/>
    <w:rsid w:val="27B27745"/>
    <w:rsid w:val="288C17EC"/>
    <w:rsid w:val="28BC2BF0"/>
    <w:rsid w:val="29014FF1"/>
    <w:rsid w:val="291D53D8"/>
    <w:rsid w:val="29386F00"/>
    <w:rsid w:val="29ED118B"/>
    <w:rsid w:val="29FA7F26"/>
    <w:rsid w:val="2A0840C1"/>
    <w:rsid w:val="2A2E5140"/>
    <w:rsid w:val="2A782D5E"/>
    <w:rsid w:val="2A9D178A"/>
    <w:rsid w:val="2B8B30BF"/>
    <w:rsid w:val="2BD2348F"/>
    <w:rsid w:val="2CAE2E43"/>
    <w:rsid w:val="2CC8136A"/>
    <w:rsid w:val="2EAF25DE"/>
    <w:rsid w:val="2F1251F2"/>
    <w:rsid w:val="2F342AE4"/>
    <w:rsid w:val="2FC34B4E"/>
    <w:rsid w:val="2FED2F7D"/>
    <w:rsid w:val="308871CD"/>
    <w:rsid w:val="30962F3E"/>
    <w:rsid w:val="30C21DAF"/>
    <w:rsid w:val="30C63409"/>
    <w:rsid w:val="30CC33EE"/>
    <w:rsid w:val="30D17E68"/>
    <w:rsid w:val="30FF2795"/>
    <w:rsid w:val="32061B07"/>
    <w:rsid w:val="32342292"/>
    <w:rsid w:val="329A6ACE"/>
    <w:rsid w:val="33E71E06"/>
    <w:rsid w:val="345D6E8A"/>
    <w:rsid w:val="34786606"/>
    <w:rsid w:val="34D04BBA"/>
    <w:rsid w:val="34E52C26"/>
    <w:rsid w:val="360B1D73"/>
    <w:rsid w:val="36182203"/>
    <w:rsid w:val="361F3323"/>
    <w:rsid w:val="36E93760"/>
    <w:rsid w:val="370E36AE"/>
    <w:rsid w:val="371F1267"/>
    <w:rsid w:val="3784394E"/>
    <w:rsid w:val="37F74D19"/>
    <w:rsid w:val="38A97269"/>
    <w:rsid w:val="38AE3BB0"/>
    <w:rsid w:val="38D44F5D"/>
    <w:rsid w:val="3933336C"/>
    <w:rsid w:val="39410D8B"/>
    <w:rsid w:val="397B569D"/>
    <w:rsid w:val="3A657DA2"/>
    <w:rsid w:val="3AC4552B"/>
    <w:rsid w:val="3ACA5EE5"/>
    <w:rsid w:val="3ACB5746"/>
    <w:rsid w:val="3B03669D"/>
    <w:rsid w:val="3B2B7E19"/>
    <w:rsid w:val="3BB20883"/>
    <w:rsid w:val="3CFA6018"/>
    <w:rsid w:val="3D0C05A1"/>
    <w:rsid w:val="3DCE1312"/>
    <w:rsid w:val="3E1C0F14"/>
    <w:rsid w:val="3E2B1EA2"/>
    <w:rsid w:val="3E441C7D"/>
    <w:rsid w:val="3EAA7601"/>
    <w:rsid w:val="3F093324"/>
    <w:rsid w:val="3FC956FF"/>
    <w:rsid w:val="404402D4"/>
    <w:rsid w:val="40A36A71"/>
    <w:rsid w:val="411E3D0D"/>
    <w:rsid w:val="418803D5"/>
    <w:rsid w:val="41F466FD"/>
    <w:rsid w:val="422A1A00"/>
    <w:rsid w:val="42526F73"/>
    <w:rsid w:val="42A67A24"/>
    <w:rsid w:val="440D5045"/>
    <w:rsid w:val="446D1058"/>
    <w:rsid w:val="44794C68"/>
    <w:rsid w:val="44C00D19"/>
    <w:rsid w:val="44E955E2"/>
    <w:rsid w:val="4550698C"/>
    <w:rsid w:val="45B76AAA"/>
    <w:rsid w:val="45BE6191"/>
    <w:rsid w:val="460C5979"/>
    <w:rsid w:val="46917782"/>
    <w:rsid w:val="47C01792"/>
    <w:rsid w:val="4808150F"/>
    <w:rsid w:val="4834304B"/>
    <w:rsid w:val="48BA1529"/>
    <w:rsid w:val="4A5653D9"/>
    <w:rsid w:val="4AAD35CE"/>
    <w:rsid w:val="4AC31003"/>
    <w:rsid w:val="4AE93159"/>
    <w:rsid w:val="4BD0339A"/>
    <w:rsid w:val="4BE219AB"/>
    <w:rsid w:val="4BEC586D"/>
    <w:rsid w:val="4C080729"/>
    <w:rsid w:val="4C5441D8"/>
    <w:rsid w:val="4D462159"/>
    <w:rsid w:val="4DB20406"/>
    <w:rsid w:val="4DC605B6"/>
    <w:rsid w:val="4DC81D5C"/>
    <w:rsid w:val="4DEC0985"/>
    <w:rsid w:val="4E27683A"/>
    <w:rsid w:val="4E654861"/>
    <w:rsid w:val="4F2765B1"/>
    <w:rsid w:val="4F285975"/>
    <w:rsid w:val="4F987EA8"/>
    <w:rsid w:val="50093607"/>
    <w:rsid w:val="508B01F1"/>
    <w:rsid w:val="511B6D36"/>
    <w:rsid w:val="51867298"/>
    <w:rsid w:val="52283CC2"/>
    <w:rsid w:val="52BA79AE"/>
    <w:rsid w:val="52E04D27"/>
    <w:rsid w:val="53DB3477"/>
    <w:rsid w:val="547A60B6"/>
    <w:rsid w:val="55540163"/>
    <w:rsid w:val="55DD6F2A"/>
    <w:rsid w:val="560C0FE1"/>
    <w:rsid w:val="56CC5358"/>
    <w:rsid w:val="575042B0"/>
    <w:rsid w:val="575223F6"/>
    <w:rsid w:val="578F220A"/>
    <w:rsid w:val="57AE16CE"/>
    <w:rsid w:val="57FC07D9"/>
    <w:rsid w:val="584F0A6E"/>
    <w:rsid w:val="58500F22"/>
    <w:rsid w:val="58C03E9F"/>
    <w:rsid w:val="59707ED6"/>
    <w:rsid w:val="59740238"/>
    <w:rsid w:val="5A672422"/>
    <w:rsid w:val="5AC02657"/>
    <w:rsid w:val="5ACB19B6"/>
    <w:rsid w:val="5ACF0F3A"/>
    <w:rsid w:val="5BAB38E6"/>
    <w:rsid w:val="5BEC1F3E"/>
    <w:rsid w:val="5C6B1600"/>
    <w:rsid w:val="5D572C1B"/>
    <w:rsid w:val="5D972B60"/>
    <w:rsid w:val="5D9D7CEE"/>
    <w:rsid w:val="5DFD51DB"/>
    <w:rsid w:val="5E0D36E5"/>
    <w:rsid w:val="5E7008C7"/>
    <w:rsid w:val="5E8E36A2"/>
    <w:rsid w:val="5EBE625C"/>
    <w:rsid w:val="5EC75D72"/>
    <w:rsid w:val="5ED4683B"/>
    <w:rsid w:val="5F1550C3"/>
    <w:rsid w:val="5F2A30E7"/>
    <w:rsid w:val="5FB96064"/>
    <w:rsid w:val="5FC82DDC"/>
    <w:rsid w:val="607C3753"/>
    <w:rsid w:val="60846D02"/>
    <w:rsid w:val="60C30855"/>
    <w:rsid w:val="6102508A"/>
    <w:rsid w:val="61421EFD"/>
    <w:rsid w:val="615C5041"/>
    <w:rsid w:val="61DD7C0C"/>
    <w:rsid w:val="61E9645D"/>
    <w:rsid w:val="62E57334"/>
    <w:rsid w:val="63E605D3"/>
    <w:rsid w:val="649354A2"/>
    <w:rsid w:val="64BC72C8"/>
    <w:rsid w:val="664805B8"/>
    <w:rsid w:val="666C79D1"/>
    <w:rsid w:val="67B825B7"/>
    <w:rsid w:val="68121833"/>
    <w:rsid w:val="686D30B2"/>
    <w:rsid w:val="68F52B8B"/>
    <w:rsid w:val="69013CA8"/>
    <w:rsid w:val="690F418B"/>
    <w:rsid w:val="695D4A1A"/>
    <w:rsid w:val="69F02687"/>
    <w:rsid w:val="6A700F0C"/>
    <w:rsid w:val="6A7A2736"/>
    <w:rsid w:val="6A7B4B9C"/>
    <w:rsid w:val="6AD55730"/>
    <w:rsid w:val="6B884B09"/>
    <w:rsid w:val="6C270618"/>
    <w:rsid w:val="6C89456C"/>
    <w:rsid w:val="6C99373E"/>
    <w:rsid w:val="6D6F59C7"/>
    <w:rsid w:val="6D8401EB"/>
    <w:rsid w:val="6F1A42A0"/>
    <w:rsid w:val="6F380EF1"/>
    <w:rsid w:val="6FA629D4"/>
    <w:rsid w:val="70BB2EF0"/>
    <w:rsid w:val="711E75BD"/>
    <w:rsid w:val="715A196E"/>
    <w:rsid w:val="716550A2"/>
    <w:rsid w:val="72801DBE"/>
    <w:rsid w:val="72AB2FE8"/>
    <w:rsid w:val="73070334"/>
    <w:rsid w:val="73110A8A"/>
    <w:rsid w:val="73D425F7"/>
    <w:rsid w:val="74292B39"/>
    <w:rsid w:val="750B3051"/>
    <w:rsid w:val="75614BD4"/>
    <w:rsid w:val="756310F8"/>
    <w:rsid w:val="76274B15"/>
    <w:rsid w:val="762C5A1F"/>
    <w:rsid w:val="76933951"/>
    <w:rsid w:val="76F86DB9"/>
    <w:rsid w:val="77405CDA"/>
    <w:rsid w:val="775D348F"/>
    <w:rsid w:val="78782A0D"/>
    <w:rsid w:val="78B626A1"/>
    <w:rsid w:val="78BA3098"/>
    <w:rsid w:val="79A2171F"/>
    <w:rsid w:val="79A252FF"/>
    <w:rsid w:val="79D33056"/>
    <w:rsid w:val="79E323AD"/>
    <w:rsid w:val="7AA409AF"/>
    <w:rsid w:val="7AA634E6"/>
    <w:rsid w:val="7AF4293B"/>
    <w:rsid w:val="7C26369C"/>
    <w:rsid w:val="7C9E5A24"/>
    <w:rsid w:val="7CC97E23"/>
    <w:rsid w:val="7CEA02E8"/>
    <w:rsid w:val="7D1259D2"/>
    <w:rsid w:val="7D204086"/>
    <w:rsid w:val="7D62117D"/>
    <w:rsid w:val="7D9F6596"/>
    <w:rsid w:val="7E3E1EF2"/>
    <w:rsid w:val="7E4E6EC3"/>
    <w:rsid w:val="7EF74FC9"/>
    <w:rsid w:val="7FB71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E329FD"/>
  <w15:docId w15:val="{4850AC7E-9348-4581-B404-F4C6F9B69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beforeLines="50" w:before="50" w:afterLines="50" w:after="50"/>
      <w:jc w:val="both"/>
    </w:pPr>
    <w:rPr>
      <w:rFonts w:ascii="Times New Roman" w:eastAsia="宋体"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qFormat/>
    <w:pPr>
      <w:spacing w:after="120"/>
    </w:pPr>
  </w:style>
  <w:style w:type="paragraph" w:styleId="a6">
    <w:name w:val="Balloon Text"/>
    <w:basedOn w:val="a"/>
    <w:link w:val="a7"/>
    <w:uiPriority w:val="99"/>
    <w:semiHidden/>
    <w:unhideWhenUsed/>
    <w:qFormat/>
    <w:pPr>
      <w:spacing w:before="0" w:after="0" w:line="240" w:lineRule="auto"/>
    </w:pPr>
    <w:rPr>
      <w:rFonts w:ascii="Microsoft YaHei UI" w:eastAsia="Microsoft YaHei UI"/>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link w:val="aa"/>
    <w:semiHidden/>
    <w:qFormat/>
    <w:pPr>
      <w:tabs>
        <w:tab w:val="center" w:pos="4320"/>
        <w:tab w:val="right" w:pos="8640"/>
      </w:tabs>
      <w:spacing w:before="0" w:after="0" w:line="240" w:lineRule="auto"/>
    </w:pPr>
  </w:style>
  <w:style w:type="paragraph" w:styleId="10">
    <w:name w:val="toc 1"/>
    <w:basedOn w:val="a"/>
    <w:next w:val="a"/>
    <w:uiPriority w:val="99"/>
    <w:semiHidden/>
    <w:unhideWhenUsed/>
    <w:qFormat/>
    <w:rPr>
      <w:rFonts w:eastAsiaTheme="minorEastAsia"/>
      <w:b/>
      <w:i/>
      <w:sz w:val="20"/>
    </w:r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ind w:leftChars="200" w:left="420"/>
    </w:pPr>
    <w:rPr>
      <w:b/>
      <w:i/>
      <w:sz w:val="20"/>
    </w:rPr>
  </w:style>
  <w:style w:type="paragraph" w:styleId="ac">
    <w:name w:val="annotation subject"/>
    <w:basedOn w:val="a3"/>
    <w:next w:val="a3"/>
    <w:link w:val="ad"/>
    <w:uiPriority w:val="99"/>
    <w:semiHidden/>
    <w:unhideWhenUsed/>
    <w:qFormat/>
    <w:pPr>
      <w:spacing w:line="240" w:lineRule="auto"/>
      <w:jc w:val="both"/>
    </w:pPr>
    <w:rPr>
      <w:b/>
      <w:bCs/>
      <w:sz w:val="20"/>
    </w:rPr>
  </w:style>
  <w:style w:type="character" w:styleId="ae">
    <w:name w:val="annotation reference"/>
    <w:basedOn w:val="a0"/>
    <w:uiPriority w:val="99"/>
    <w:semiHidden/>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f">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character" w:customStyle="1" w:styleId="aa">
    <w:name w:val="页眉 字符"/>
    <w:basedOn w:val="a0"/>
    <w:link w:val="a9"/>
    <w:semiHidden/>
    <w:qFormat/>
    <w:rPr>
      <w:rFonts w:eastAsia="宋体"/>
      <w:kern w:val="2"/>
      <w:sz w:val="21"/>
    </w:rPr>
  </w:style>
  <w:style w:type="character" w:customStyle="1" w:styleId="a4">
    <w:name w:val="批注文字 字符"/>
    <w:basedOn w:val="a0"/>
    <w:link w:val="a3"/>
    <w:uiPriority w:val="99"/>
    <w:semiHidden/>
    <w:qFormat/>
    <w:rPr>
      <w:rFonts w:eastAsia="宋体"/>
      <w:kern w:val="2"/>
      <w:sz w:val="21"/>
    </w:rPr>
  </w:style>
  <w:style w:type="character" w:customStyle="1" w:styleId="ad">
    <w:name w:val="批注主题 字符"/>
    <w:basedOn w:val="a4"/>
    <w:link w:val="ac"/>
    <w:uiPriority w:val="99"/>
    <w:semiHidden/>
    <w:qFormat/>
    <w:rPr>
      <w:rFonts w:eastAsia="宋体"/>
      <w:b/>
      <w:bCs/>
      <w:kern w:val="2"/>
      <w:sz w:val="21"/>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1491</Words>
  <Characters>8503</Characters>
  <Application>Microsoft Office Word</Application>
  <DocSecurity>0</DocSecurity>
  <Lines>70</Lines>
  <Paragraphs>19</Paragraphs>
  <ScaleCrop>false</ScaleCrop>
  <Company>HP</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5</cp:revision>
  <dcterms:created xsi:type="dcterms:W3CDTF">2019-09-23T22:09:00Z</dcterms:created>
  <dcterms:modified xsi:type="dcterms:W3CDTF">2019-10-04T00:42:00Z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